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2FAFF4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E22E31">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053D7">
        <w:rPr>
          <w:bCs/>
          <w:noProof w:val="0"/>
          <w:sz w:val="24"/>
          <w:szCs w:val="24"/>
        </w:rPr>
        <w:t>11463</w:t>
      </w:r>
    </w:p>
    <w:p w14:paraId="231362B2" w14:textId="1DDA97F9" w:rsidR="00CD4C7B" w:rsidRPr="00B266B0" w:rsidRDefault="00E22E31"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79352B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5675">
        <w:rPr>
          <w:rFonts w:cs="Arial"/>
          <w:b/>
          <w:bCs/>
          <w:sz w:val="24"/>
          <w:lang w:eastAsia="ja-JP"/>
        </w:rPr>
        <w:t>9.4.4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CEFEBE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5675">
        <w:rPr>
          <w:rFonts w:ascii="Arial" w:hAnsi="Arial" w:cs="Arial"/>
          <w:b/>
          <w:bCs/>
          <w:sz w:val="24"/>
        </w:rPr>
        <w:t xml:space="preserve">Mobility enhancements for Aerial vehicles </w:t>
      </w:r>
      <w:r w:rsidR="00261012">
        <w:rPr>
          <w:rFonts w:ascii="Arial" w:hAnsi="Arial" w:cs="Arial"/>
          <w:b/>
          <w:bCs/>
          <w:sz w:val="24"/>
        </w:rPr>
        <w:t>–</w:t>
      </w:r>
      <w:r w:rsidR="007A5675">
        <w:rPr>
          <w:rFonts w:ascii="Arial" w:hAnsi="Arial" w:cs="Arial"/>
          <w:b/>
          <w:bCs/>
          <w:sz w:val="24"/>
        </w:rPr>
        <w:t xml:space="preserve"> </w:t>
      </w:r>
      <w:r w:rsidR="00171B74">
        <w:rPr>
          <w:rFonts w:ascii="Arial" w:hAnsi="Arial" w:cs="Arial"/>
          <w:b/>
          <w:bCs/>
          <w:sz w:val="24"/>
        </w:rPr>
        <w:t>full buffer scenario</w:t>
      </w:r>
      <w:r w:rsidR="0099328A">
        <w:rPr>
          <w:rFonts w:ascii="Arial" w:hAnsi="Arial" w:cs="Arial"/>
          <w:b/>
          <w:bCs/>
          <w:sz w:val="24"/>
        </w:rPr>
        <w:t xml:space="preserve"> results</w:t>
      </w:r>
    </w:p>
    <w:p w14:paraId="3AC3A0B1" w14:textId="798FF97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5675" w:rsidRPr="007A5675">
        <w:rPr>
          <w:rFonts w:ascii="Arial" w:hAnsi="Arial" w:cs="Arial"/>
          <w:b/>
          <w:bCs/>
          <w:sz w:val="24"/>
        </w:rPr>
        <w:t>FS_LTE_Aerial</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6556553" w:rsidR="00CD4C7B" w:rsidRPr="00502CFD" w:rsidRDefault="007746B1" w:rsidP="00A168EA">
      <w:pPr>
        <w:jc w:val="both"/>
      </w:pPr>
      <w:r>
        <w:t xml:space="preserve">Several </w:t>
      </w:r>
      <w:r w:rsidR="00171B74">
        <w:t xml:space="preserve">UAV </w:t>
      </w:r>
      <w:r>
        <w:t xml:space="preserve">mobility related papers were </w:t>
      </w:r>
      <w:r w:rsidR="00171B74">
        <w:t xml:space="preserve">submitted to RAN2#99 meeting (August 2017), but there has been no consistency between the results submitted by various companies. As a result – additional e-mail discussion has been scheduled (report available in </w:t>
      </w:r>
      <w:r w:rsidR="00171B74">
        <w:fldChar w:fldCharType="begin"/>
      </w:r>
      <w:r w:rsidR="00171B74">
        <w:instrText xml:space="preserve"> REF _Ref494200658 \r \h </w:instrText>
      </w:r>
      <w:r w:rsidR="00171B74">
        <w:fldChar w:fldCharType="separate"/>
      </w:r>
      <w:r w:rsidR="00171B74">
        <w:t>[1]</w:t>
      </w:r>
      <w:r w:rsidR="00171B74">
        <w:fldChar w:fldCharType="end"/>
      </w:r>
      <w:r w:rsidR="00171B74">
        <w:t>), aimed at achieving a full prerequisite alignment so that the mobility study results are meaningful and comparable.</w:t>
      </w:r>
      <w:r w:rsidR="00502CFD">
        <w:t xml:space="preserve"> This paper is aimed at presenting our simulation results, focused on UAV mobility performance</w:t>
      </w:r>
      <w:r w:rsidR="00171B74">
        <w:t xml:space="preserve"> with full buffer traffic model, in both UMa and RMa scenario</w:t>
      </w:r>
      <w:r w:rsidR="00502CFD">
        <w:t xml:space="preserve">. </w:t>
      </w:r>
      <w:r w:rsidR="00025A58">
        <w:t xml:space="preserve">Please note that FTP traffic model results for comparison purposes are submitted in </w:t>
      </w:r>
      <w:r w:rsidR="00025A58">
        <w:fldChar w:fldCharType="begin"/>
      </w:r>
      <w:r w:rsidR="00025A58">
        <w:instrText xml:space="preserve"> REF _Ref494262808 \r \h </w:instrText>
      </w:r>
      <w:r w:rsidR="00025A58">
        <w:fldChar w:fldCharType="separate"/>
      </w:r>
      <w:r w:rsidR="00025A58">
        <w:t>[2]</w:t>
      </w:r>
      <w:r w:rsidR="00025A58">
        <w:fldChar w:fldCharType="end"/>
      </w:r>
      <w:r w:rsidR="00025A58">
        <w:t>.</w:t>
      </w:r>
    </w:p>
    <w:p w14:paraId="127ACA6D" w14:textId="3176011C" w:rsidR="00CD4C7B" w:rsidRPr="007B0D5B" w:rsidRDefault="007B0D5B" w:rsidP="00CD4C7B">
      <w:pPr>
        <w:pStyle w:val="Heading1"/>
        <w:rPr>
          <w:lang w:val="en-US"/>
        </w:rPr>
      </w:pPr>
      <w:r>
        <w:rPr>
          <w:lang w:val="en-US"/>
        </w:rPr>
        <w:t>2</w:t>
      </w:r>
      <w:r>
        <w:rPr>
          <w:lang w:val="en-US"/>
        </w:rPr>
        <w:tab/>
        <w:t>Simulation assumptions</w:t>
      </w:r>
      <w:r w:rsidR="00C117E3">
        <w:rPr>
          <w:lang w:val="en-US"/>
        </w:rPr>
        <w:t xml:space="preserve"> </w:t>
      </w:r>
    </w:p>
    <w:p w14:paraId="0BB47352" w14:textId="25785D3D" w:rsidR="00CD4C7B" w:rsidRPr="002F369C" w:rsidRDefault="002F369C" w:rsidP="00CD4C7B">
      <w:pPr>
        <w:rPr>
          <w:lang w:val="en-US"/>
        </w:rPr>
      </w:pPr>
      <w:r>
        <w:rPr>
          <w:lang w:val="en-US"/>
        </w:rPr>
        <w:t>Table 1 summarizes</w:t>
      </w:r>
      <w:r w:rsidR="007B0D5B" w:rsidRPr="002F369C">
        <w:rPr>
          <w:lang w:val="en-US"/>
        </w:rPr>
        <w:t xml:space="preserve"> </w:t>
      </w:r>
      <w:r w:rsidR="00086EAD">
        <w:rPr>
          <w:lang w:val="en-US"/>
        </w:rPr>
        <w:t xml:space="preserve">some of </w:t>
      </w:r>
      <w:r w:rsidR="007B0D5B" w:rsidRPr="002F369C">
        <w:rPr>
          <w:lang w:val="en-US"/>
        </w:rPr>
        <w:t xml:space="preserve">the parameters </w:t>
      </w:r>
      <w:r w:rsidR="00DA70D5" w:rsidRPr="002F369C">
        <w:rPr>
          <w:lang w:val="en-US"/>
        </w:rPr>
        <w:t>used in our simulation</w:t>
      </w:r>
      <w:r w:rsidR="00582DA4">
        <w:rPr>
          <w:lang w:val="en-US"/>
        </w:rPr>
        <w:t xml:space="preserve"> [</w:t>
      </w:r>
      <w:r w:rsidR="0049001F">
        <w:rPr>
          <w:lang w:val="en-US"/>
        </w:rPr>
        <w:t>1</w:t>
      </w:r>
      <w:r w:rsidR="00582DA4">
        <w:rPr>
          <w:lang w:val="en-US"/>
        </w:rPr>
        <w:t>]</w:t>
      </w:r>
      <w:r w:rsidR="00086EAD">
        <w:rPr>
          <w:lang w:val="en-US"/>
        </w:rPr>
        <w:t>.</w:t>
      </w:r>
      <w:r w:rsidR="00DA70D5" w:rsidRPr="002F369C">
        <w:rPr>
          <w:lang w:val="en-US"/>
        </w:rPr>
        <w:t xml:space="preserve"> </w:t>
      </w:r>
    </w:p>
    <w:p w14:paraId="24B8BB5A" w14:textId="2043B121" w:rsidR="00CD4C7B" w:rsidRPr="002F369C" w:rsidRDefault="00DA70D5" w:rsidP="00CD4C7B">
      <w:pPr>
        <w:pStyle w:val="TH"/>
      </w:pPr>
      <w:r w:rsidRPr="002F369C">
        <w:t xml:space="preserve">Table 1: </w:t>
      </w:r>
      <w:r w:rsidR="005C7B31">
        <w:t>Mobility s</w:t>
      </w:r>
      <w:r w:rsidRPr="002F369C">
        <w:t>imulation assumptions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94"/>
        <w:gridCol w:w="4321"/>
      </w:tblGrid>
      <w:tr w:rsidR="00DA70D5" w:rsidRPr="006E13D1" w14:paraId="67DFC94D" w14:textId="77777777" w:rsidTr="00086EAD">
        <w:trPr>
          <w:trHeight w:val="240"/>
          <w:jc w:val="center"/>
        </w:trPr>
        <w:tc>
          <w:tcPr>
            <w:tcW w:w="2694" w:type="dxa"/>
            <w:tcBorders>
              <w:top w:val="single" w:sz="4" w:space="0" w:color="auto"/>
              <w:left w:val="single" w:sz="4" w:space="0" w:color="auto"/>
              <w:bottom w:val="single" w:sz="4" w:space="0" w:color="auto"/>
              <w:right w:val="single" w:sz="4" w:space="0" w:color="auto"/>
            </w:tcBorders>
            <w:noWrap/>
            <w:vAlign w:val="bottom"/>
          </w:tcPr>
          <w:p w14:paraId="5DF825C3" w14:textId="092FBA8C" w:rsidR="00DA70D5" w:rsidRPr="002F369C" w:rsidRDefault="00DA70D5" w:rsidP="00F54A3D">
            <w:pPr>
              <w:pStyle w:val="TAH"/>
              <w:spacing w:before="20" w:after="20"/>
              <w:ind w:left="57" w:right="57"/>
            </w:pPr>
            <w:r w:rsidRPr="002F369C">
              <w:t>Parameter</w:t>
            </w:r>
          </w:p>
        </w:tc>
        <w:tc>
          <w:tcPr>
            <w:tcW w:w="4321" w:type="dxa"/>
            <w:tcBorders>
              <w:top w:val="single" w:sz="4" w:space="0" w:color="auto"/>
              <w:left w:val="single" w:sz="4" w:space="0" w:color="auto"/>
              <w:bottom w:val="single" w:sz="4" w:space="0" w:color="auto"/>
              <w:right w:val="single" w:sz="4" w:space="0" w:color="auto"/>
            </w:tcBorders>
            <w:vAlign w:val="bottom"/>
          </w:tcPr>
          <w:p w14:paraId="13CDA147" w14:textId="15F87243" w:rsidR="00DA70D5" w:rsidRPr="006E13D1" w:rsidRDefault="00DA70D5" w:rsidP="00F54A3D">
            <w:pPr>
              <w:pStyle w:val="TAH"/>
              <w:spacing w:before="20" w:after="20"/>
              <w:ind w:left="57" w:right="57"/>
            </w:pPr>
            <w:r w:rsidRPr="002F369C">
              <w:t>Value</w:t>
            </w:r>
          </w:p>
        </w:tc>
      </w:tr>
      <w:tr w:rsidR="00DA70D5" w:rsidRPr="006E13D1" w14:paraId="104CC140" w14:textId="77777777" w:rsidTr="00086EAD">
        <w:trPr>
          <w:trHeight w:val="240"/>
          <w:jc w:val="center"/>
        </w:trPr>
        <w:tc>
          <w:tcPr>
            <w:tcW w:w="2694" w:type="dxa"/>
            <w:tcBorders>
              <w:top w:val="single" w:sz="4" w:space="0" w:color="auto"/>
              <w:left w:val="single" w:sz="4" w:space="0" w:color="auto"/>
              <w:bottom w:val="single" w:sz="4" w:space="0" w:color="auto"/>
              <w:right w:val="single" w:sz="4" w:space="0" w:color="auto"/>
            </w:tcBorders>
            <w:noWrap/>
            <w:vAlign w:val="bottom"/>
          </w:tcPr>
          <w:p w14:paraId="0F3A7E18" w14:textId="3E51703B" w:rsidR="00DA70D5" w:rsidRPr="006E13D1" w:rsidRDefault="00086EAD" w:rsidP="00F54A3D">
            <w:pPr>
              <w:pStyle w:val="TAC"/>
              <w:spacing w:before="20" w:after="20"/>
              <w:ind w:left="57" w:right="57"/>
            </w:pPr>
            <w:r>
              <w:t>Carrier frequency</w:t>
            </w:r>
          </w:p>
        </w:tc>
        <w:tc>
          <w:tcPr>
            <w:tcW w:w="4321" w:type="dxa"/>
            <w:tcBorders>
              <w:top w:val="single" w:sz="4" w:space="0" w:color="auto"/>
              <w:left w:val="single" w:sz="4" w:space="0" w:color="auto"/>
              <w:bottom w:val="single" w:sz="4" w:space="0" w:color="auto"/>
              <w:right w:val="single" w:sz="4" w:space="0" w:color="auto"/>
            </w:tcBorders>
            <w:vAlign w:val="bottom"/>
          </w:tcPr>
          <w:p w14:paraId="52042081" w14:textId="3EDEBAB1" w:rsidR="00DA70D5" w:rsidRPr="006E13D1" w:rsidRDefault="00086EAD" w:rsidP="00FD7E6F">
            <w:pPr>
              <w:pStyle w:val="TAC"/>
              <w:spacing w:before="20" w:after="20"/>
              <w:ind w:left="57" w:right="57"/>
              <w:jc w:val="left"/>
            </w:pPr>
            <w:r>
              <w:t xml:space="preserve">10 MHz in 2000 MHz band (UMa), </w:t>
            </w:r>
            <w:r w:rsidR="00E26C12">
              <w:br/>
            </w:r>
            <w:r>
              <w:t>10 MHz in 700 MHz band</w:t>
            </w:r>
            <w:r w:rsidR="00DA63BC">
              <w:t xml:space="preserve"> (</w:t>
            </w:r>
            <w:r>
              <w:t>RMa</w:t>
            </w:r>
            <w:r w:rsidR="00DA63BC">
              <w:t>)</w:t>
            </w:r>
          </w:p>
        </w:tc>
      </w:tr>
      <w:tr w:rsidR="00DA70D5" w:rsidRPr="00C43634" w14:paraId="1D7C8C60" w14:textId="77777777" w:rsidTr="00086EAD">
        <w:trPr>
          <w:trHeight w:val="158"/>
          <w:jc w:val="center"/>
        </w:trPr>
        <w:tc>
          <w:tcPr>
            <w:tcW w:w="2694" w:type="dxa"/>
            <w:tcBorders>
              <w:top w:val="single" w:sz="4" w:space="0" w:color="auto"/>
            </w:tcBorders>
            <w:noWrap/>
            <w:vAlign w:val="bottom"/>
          </w:tcPr>
          <w:p w14:paraId="6B9E7D4E" w14:textId="120237C0" w:rsidR="00DA70D5" w:rsidRPr="006E13D1" w:rsidRDefault="00086EAD" w:rsidP="00F54A3D">
            <w:pPr>
              <w:pStyle w:val="TAC"/>
              <w:spacing w:before="20" w:after="20"/>
              <w:ind w:left="57" w:right="57"/>
            </w:pPr>
            <w:r>
              <w:t>ISD</w:t>
            </w:r>
          </w:p>
        </w:tc>
        <w:tc>
          <w:tcPr>
            <w:tcW w:w="4321" w:type="dxa"/>
            <w:tcBorders>
              <w:top w:val="single" w:sz="4" w:space="0" w:color="auto"/>
            </w:tcBorders>
            <w:vAlign w:val="bottom"/>
          </w:tcPr>
          <w:p w14:paraId="3A39F6FF" w14:textId="49D5D282" w:rsidR="00DA70D5" w:rsidRPr="00F2118B" w:rsidRDefault="00F12A89" w:rsidP="00086EAD">
            <w:pPr>
              <w:pStyle w:val="TAC"/>
              <w:spacing w:before="20" w:after="20"/>
              <w:ind w:right="57"/>
              <w:jc w:val="left"/>
              <w:rPr>
                <w:lang w:val="da-DK"/>
              </w:rPr>
            </w:pPr>
            <w:r w:rsidRPr="00F2118B">
              <w:rPr>
                <w:lang w:val="da-DK"/>
              </w:rPr>
              <w:t xml:space="preserve"> </w:t>
            </w:r>
            <w:r w:rsidR="00086EAD" w:rsidRPr="00F2118B">
              <w:rPr>
                <w:lang w:val="da-DK"/>
              </w:rPr>
              <w:t xml:space="preserve">500 m for UMa, 1732 m for RMa </w:t>
            </w:r>
          </w:p>
        </w:tc>
      </w:tr>
      <w:tr w:rsidR="003658FD" w:rsidRPr="00C43634" w14:paraId="596DCD77" w14:textId="77777777" w:rsidTr="00086EAD">
        <w:trPr>
          <w:trHeight w:val="158"/>
          <w:jc w:val="center"/>
        </w:trPr>
        <w:tc>
          <w:tcPr>
            <w:tcW w:w="2694" w:type="dxa"/>
            <w:tcBorders>
              <w:top w:val="single" w:sz="4" w:space="0" w:color="auto"/>
            </w:tcBorders>
            <w:noWrap/>
            <w:vAlign w:val="bottom"/>
          </w:tcPr>
          <w:p w14:paraId="44965DEA" w14:textId="46BB7AF6" w:rsidR="003658FD" w:rsidRDefault="003658FD" w:rsidP="00F54A3D">
            <w:pPr>
              <w:pStyle w:val="TAC"/>
              <w:spacing w:before="20" w:after="20"/>
              <w:ind w:left="57" w:right="57"/>
            </w:pPr>
            <w:r>
              <w:t>BS antenna height</w:t>
            </w:r>
          </w:p>
        </w:tc>
        <w:tc>
          <w:tcPr>
            <w:tcW w:w="4321" w:type="dxa"/>
            <w:tcBorders>
              <w:top w:val="single" w:sz="4" w:space="0" w:color="auto"/>
            </w:tcBorders>
            <w:vAlign w:val="bottom"/>
          </w:tcPr>
          <w:p w14:paraId="579DBD23" w14:textId="3C4E9EBD" w:rsidR="003658FD" w:rsidRPr="003407C4" w:rsidRDefault="003407C4" w:rsidP="00086EAD">
            <w:pPr>
              <w:pStyle w:val="TAC"/>
              <w:spacing w:before="20" w:after="20"/>
              <w:ind w:right="57"/>
              <w:jc w:val="left"/>
              <w:rPr>
                <w:lang w:val="da-DK"/>
              </w:rPr>
            </w:pPr>
            <w:r w:rsidRPr="003407C4">
              <w:rPr>
                <w:lang w:val="da-DK"/>
              </w:rPr>
              <w:t>25m</w:t>
            </w:r>
            <w:r w:rsidRPr="0006084B">
              <w:rPr>
                <w:lang w:val="da-DK"/>
              </w:rPr>
              <w:t xml:space="preserve"> for UMa</w:t>
            </w:r>
            <w:r w:rsidRPr="003407C4">
              <w:rPr>
                <w:lang w:val="da-DK"/>
              </w:rPr>
              <w:t xml:space="preserve">. </w:t>
            </w:r>
            <w:r w:rsidRPr="0006084B">
              <w:rPr>
                <w:lang w:val="da-DK"/>
              </w:rPr>
              <w:t>35m</w:t>
            </w:r>
            <w:r>
              <w:rPr>
                <w:lang w:val="da-DK"/>
              </w:rPr>
              <w:t xml:space="preserve"> for RMa</w:t>
            </w:r>
          </w:p>
        </w:tc>
      </w:tr>
      <w:tr w:rsidR="00D96E15" w:rsidRPr="00C43634" w14:paraId="100B7CFD" w14:textId="77777777" w:rsidTr="00086EAD">
        <w:trPr>
          <w:trHeight w:val="158"/>
          <w:jc w:val="center"/>
        </w:trPr>
        <w:tc>
          <w:tcPr>
            <w:tcW w:w="2694" w:type="dxa"/>
            <w:tcBorders>
              <w:top w:val="single" w:sz="4" w:space="0" w:color="auto"/>
            </w:tcBorders>
            <w:noWrap/>
            <w:vAlign w:val="bottom"/>
          </w:tcPr>
          <w:p w14:paraId="09287FF1" w14:textId="36F646AD" w:rsidR="00D96E15" w:rsidRDefault="00D96E15" w:rsidP="00F54A3D">
            <w:pPr>
              <w:pStyle w:val="TAC"/>
              <w:spacing w:before="20" w:after="20"/>
              <w:ind w:left="57" w:right="57"/>
            </w:pPr>
            <w:r>
              <w:t>BS antenna downtilt</w:t>
            </w:r>
          </w:p>
        </w:tc>
        <w:tc>
          <w:tcPr>
            <w:tcW w:w="4321" w:type="dxa"/>
            <w:tcBorders>
              <w:top w:val="single" w:sz="4" w:space="0" w:color="auto"/>
            </w:tcBorders>
            <w:vAlign w:val="bottom"/>
          </w:tcPr>
          <w:p w14:paraId="71C0E483" w14:textId="33AA43D9" w:rsidR="00D96E15" w:rsidRPr="003407C4" w:rsidRDefault="003407C4" w:rsidP="00086EAD">
            <w:pPr>
              <w:pStyle w:val="TAC"/>
              <w:spacing w:before="20" w:after="20"/>
              <w:ind w:right="57"/>
              <w:jc w:val="left"/>
              <w:rPr>
                <w:lang w:val="da-DK"/>
              </w:rPr>
            </w:pPr>
            <w:r w:rsidRPr="0006084B">
              <w:rPr>
                <w:lang w:val="da-DK"/>
              </w:rPr>
              <w:t>10</w:t>
            </w:r>
            <w:r w:rsidR="005C5C50" w:rsidRPr="003407C4">
              <w:rPr>
                <w:lang w:val="da-DK"/>
              </w:rPr>
              <w:t xml:space="preserve"> deg</w:t>
            </w:r>
            <w:r>
              <w:rPr>
                <w:lang w:val="da-DK"/>
              </w:rPr>
              <w:t xml:space="preserve"> for Uma.  </w:t>
            </w:r>
            <w:r w:rsidRPr="0006084B">
              <w:rPr>
                <w:lang w:val="da-DK"/>
              </w:rPr>
              <w:t>6</w:t>
            </w:r>
            <w:r w:rsidR="005C5C50" w:rsidRPr="003407C4">
              <w:rPr>
                <w:lang w:val="da-DK"/>
              </w:rPr>
              <w:t xml:space="preserve"> deg</w:t>
            </w:r>
            <w:r w:rsidRPr="0006084B">
              <w:rPr>
                <w:lang w:val="da-DK"/>
              </w:rPr>
              <w:t xml:space="preserve"> fo</w:t>
            </w:r>
            <w:r>
              <w:rPr>
                <w:lang w:val="da-DK"/>
              </w:rPr>
              <w:t>r RMa</w:t>
            </w:r>
          </w:p>
        </w:tc>
      </w:tr>
      <w:tr w:rsidR="00DA70D5" w:rsidRPr="006E13D1" w14:paraId="39602555" w14:textId="77777777" w:rsidTr="00086EAD">
        <w:trPr>
          <w:trHeight w:val="240"/>
          <w:jc w:val="center"/>
        </w:trPr>
        <w:tc>
          <w:tcPr>
            <w:tcW w:w="2694" w:type="dxa"/>
            <w:noWrap/>
            <w:vAlign w:val="bottom"/>
          </w:tcPr>
          <w:p w14:paraId="4E21F19A" w14:textId="1143B2B4" w:rsidR="00DA70D5" w:rsidRPr="006E13D1" w:rsidRDefault="00086EAD" w:rsidP="00F54A3D">
            <w:pPr>
              <w:pStyle w:val="TAC"/>
              <w:spacing w:before="20" w:after="20"/>
              <w:ind w:left="57" w:right="57"/>
            </w:pPr>
            <w:r>
              <w:t>AV UE height</w:t>
            </w:r>
          </w:p>
        </w:tc>
        <w:tc>
          <w:tcPr>
            <w:tcW w:w="4321" w:type="dxa"/>
            <w:vAlign w:val="bottom"/>
          </w:tcPr>
          <w:p w14:paraId="073E79AA" w14:textId="479429A3" w:rsidR="00DA70D5" w:rsidRPr="006E13D1" w:rsidRDefault="00086EAD" w:rsidP="00242001">
            <w:pPr>
              <w:pStyle w:val="TAC"/>
              <w:spacing w:before="20" w:after="20"/>
              <w:ind w:left="57" w:right="57"/>
              <w:jc w:val="left"/>
            </w:pPr>
            <w:r>
              <w:t>50m, 100m, 300m</w:t>
            </w:r>
          </w:p>
        </w:tc>
      </w:tr>
      <w:tr w:rsidR="00086EAD" w:rsidRPr="006E13D1" w14:paraId="7C3F30BE" w14:textId="77777777" w:rsidTr="00086EAD">
        <w:trPr>
          <w:trHeight w:val="240"/>
          <w:jc w:val="center"/>
        </w:trPr>
        <w:tc>
          <w:tcPr>
            <w:tcW w:w="2694" w:type="dxa"/>
            <w:noWrap/>
            <w:vAlign w:val="bottom"/>
          </w:tcPr>
          <w:p w14:paraId="7DD83097" w14:textId="23825C1A" w:rsidR="00086EAD" w:rsidRDefault="00086EAD" w:rsidP="00F54A3D">
            <w:pPr>
              <w:pStyle w:val="TAC"/>
              <w:spacing w:before="20" w:after="20"/>
              <w:ind w:left="57" w:right="57"/>
            </w:pPr>
            <w:r>
              <w:t>Terrestrial UE height</w:t>
            </w:r>
          </w:p>
        </w:tc>
        <w:tc>
          <w:tcPr>
            <w:tcW w:w="4321" w:type="dxa"/>
            <w:vAlign w:val="bottom"/>
          </w:tcPr>
          <w:p w14:paraId="69CD18D9" w14:textId="15D3068F" w:rsidR="00086EAD" w:rsidRDefault="00086EAD" w:rsidP="00242001">
            <w:pPr>
              <w:pStyle w:val="TAC"/>
              <w:spacing w:before="20" w:after="20"/>
              <w:ind w:left="57" w:right="57"/>
              <w:jc w:val="left"/>
            </w:pPr>
            <w:r>
              <w:t>1.5 m</w:t>
            </w:r>
          </w:p>
        </w:tc>
      </w:tr>
      <w:tr w:rsidR="00DA63BC" w:rsidRPr="006E13D1" w14:paraId="7C7909DA" w14:textId="77777777" w:rsidTr="00086EAD">
        <w:trPr>
          <w:trHeight w:val="240"/>
          <w:jc w:val="center"/>
        </w:trPr>
        <w:tc>
          <w:tcPr>
            <w:tcW w:w="2694" w:type="dxa"/>
            <w:noWrap/>
            <w:vAlign w:val="bottom"/>
          </w:tcPr>
          <w:p w14:paraId="499E6D19" w14:textId="78A34E36" w:rsidR="00DA63BC" w:rsidRDefault="00DA63BC" w:rsidP="00F54A3D">
            <w:pPr>
              <w:pStyle w:val="TAC"/>
              <w:spacing w:before="20" w:after="20"/>
              <w:ind w:left="57" w:right="57"/>
            </w:pPr>
            <w:r>
              <w:t>AV UE velocity</w:t>
            </w:r>
          </w:p>
        </w:tc>
        <w:tc>
          <w:tcPr>
            <w:tcW w:w="4321" w:type="dxa"/>
            <w:vAlign w:val="bottom"/>
          </w:tcPr>
          <w:p w14:paraId="5DCC2A21" w14:textId="29A81950" w:rsidR="00DA63BC" w:rsidRDefault="009B24E5" w:rsidP="00242001">
            <w:pPr>
              <w:pStyle w:val="TAC"/>
              <w:spacing w:before="20" w:after="20"/>
              <w:ind w:left="57" w:right="57"/>
              <w:jc w:val="left"/>
            </w:pPr>
            <w:r>
              <w:t>3 km/h, 30 km/h, 60 km/h, 160 km/h</w:t>
            </w:r>
          </w:p>
        </w:tc>
      </w:tr>
      <w:tr w:rsidR="009B24E5" w:rsidRPr="006E13D1" w14:paraId="04C3F6B6" w14:textId="77777777" w:rsidTr="00086EAD">
        <w:trPr>
          <w:trHeight w:val="240"/>
          <w:jc w:val="center"/>
        </w:trPr>
        <w:tc>
          <w:tcPr>
            <w:tcW w:w="2694" w:type="dxa"/>
            <w:noWrap/>
            <w:vAlign w:val="bottom"/>
          </w:tcPr>
          <w:p w14:paraId="4AB052A4" w14:textId="3DAE2DA0" w:rsidR="009B24E5" w:rsidRDefault="009B24E5" w:rsidP="00F54A3D">
            <w:pPr>
              <w:pStyle w:val="TAC"/>
              <w:spacing w:before="20" w:after="20"/>
              <w:ind w:left="57" w:right="57"/>
            </w:pPr>
            <w:r>
              <w:t>Terrestrial UE velocity</w:t>
            </w:r>
          </w:p>
        </w:tc>
        <w:tc>
          <w:tcPr>
            <w:tcW w:w="4321" w:type="dxa"/>
            <w:vAlign w:val="bottom"/>
          </w:tcPr>
          <w:p w14:paraId="695F36BE" w14:textId="37AC7B8A" w:rsidR="009B24E5" w:rsidRDefault="00582DA4" w:rsidP="00242001">
            <w:pPr>
              <w:pStyle w:val="TAC"/>
              <w:spacing w:before="20" w:after="20"/>
              <w:ind w:left="57" w:right="57"/>
              <w:jc w:val="left"/>
            </w:pPr>
            <w:r>
              <w:t>3 km/h, 30 km/h, 60 km/h, 160 km/h</w:t>
            </w:r>
          </w:p>
        </w:tc>
      </w:tr>
      <w:tr w:rsidR="00086EAD" w:rsidRPr="006E13D1" w14:paraId="459A64A2" w14:textId="77777777" w:rsidTr="00086EAD">
        <w:trPr>
          <w:trHeight w:val="240"/>
          <w:jc w:val="center"/>
        </w:trPr>
        <w:tc>
          <w:tcPr>
            <w:tcW w:w="2694" w:type="dxa"/>
            <w:noWrap/>
            <w:vAlign w:val="bottom"/>
          </w:tcPr>
          <w:p w14:paraId="014888C5" w14:textId="7BD7CB86" w:rsidR="00086EAD" w:rsidRDefault="00086EAD" w:rsidP="00F54A3D">
            <w:pPr>
              <w:pStyle w:val="TAC"/>
              <w:spacing w:before="20" w:after="20"/>
              <w:ind w:left="57" w:right="57"/>
            </w:pPr>
            <w:r>
              <w:t>Traffic model</w:t>
            </w:r>
          </w:p>
        </w:tc>
        <w:tc>
          <w:tcPr>
            <w:tcW w:w="4321" w:type="dxa"/>
            <w:vAlign w:val="bottom"/>
          </w:tcPr>
          <w:p w14:paraId="56B3AA55" w14:textId="01D2FCF8" w:rsidR="00086EAD" w:rsidRDefault="00086EAD" w:rsidP="00242001">
            <w:pPr>
              <w:pStyle w:val="TAC"/>
              <w:spacing w:before="20" w:after="20"/>
              <w:ind w:left="57" w:right="57"/>
              <w:jc w:val="left"/>
            </w:pPr>
            <w:r>
              <w:t>Full buffer</w:t>
            </w:r>
            <w:r w:rsidR="00582DA4">
              <w:t xml:space="preserve"> downlink</w:t>
            </w:r>
          </w:p>
        </w:tc>
      </w:tr>
      <w:tr w:rsidR="00136ECA" w:rsidRPr="006E13D1" w14:paraId="64226DBE" w14:textId="77777777" w:rsidTr="00086EAD">
        <w:trPr>
          <w:trHeight w:val="240"/>
          <w:jc w:val="center"/>
        </w:trPr>
        <w:tc>
          <w:tcPr>
            <w:tcW w:w="2694" w:type="dxa"/>
            <w:noWrap/>
            <w:vAlign w:val="bottom"/>
          </w:tcPr>
          <w:p w14:paraId="705FDE54" w14:textId="1BC46776" w:rsidR="00136ECA" w:rsidRDefault="00136ECA" w:rsidP="00F54A3D">
            <w:pPr>
              <w:pStyle w:val="TAC"/>
              <w:spacing w:before="20" w:after="20"/>
              <w:ind w:left="57" w:right="57"/>
            </w:pPr>
            <w:r>
              <w:t>Number of AVs</w:t>
            </w:r>
          </w:p>
        </w:tc>
        <w:tc>
          <w:tcPr>
            <w:tcW w:w="4321" w:type="dxa"/>
            <w:vAlign w:val="bottom"/>
          </w:tcPr>
          <w:p w14:paraId="1A7128F1" w14:textId="380AC636" w:rsidR="00C9277B" w:rsidRDefault="00C9277B" w:rsidP="00242001">
            <w:pPr>
              <w:pStyle w:val="TAC"/>
              <w:spacing w:before="20" w:after="20"/>
              <w:ind w:left="57" w:right="57"/>
              <w:jc w:val="left"/>
            </w:pPr>
            <w:r>
              <w:t>15 UEs per sector:</w:t>
            </w:r>
          </w:p>
          <w:p w14:paraId="01F79B2D" w14:textId="77777777" w:rsidR="00C9277B" w:rsidRDefault="00136ECA" w:rsidP="0006084B">
            <w:pPr>
              <w:pStyle w:val="TAC"/>
              <w:numPr>
                <w:ilvl w:val="0"/>
                <w:numId w:val="9"/>
              </w:numPr>
              <w:spacing w:before="20" w:after="20"/>
              <w:ind w:right="57"/>
              <w:jc w:val="left"/>
            </w:pPr>
            <w:r>
              <w:t xml:space="preserve">0% AV (all terrestrial UEs). </w:t>
            </w:r>
          </w:p>
          <w:p w14:paraId="28E13E5E" w14:textId="1B50B334" w:rsidR="00136ECA" w:rsidRDefault="00136ECA" w:rsidP="0006084B">
            <w:pPr>
              <w:pStyle w:val="TAC"/>
              <w:numPr>
                <w:ilvl w:val="0"/>
                <w:numId w:val="9"/>
              </w:numPr>
              <w:spacing w:before="20" w:after="20"/>
              <w:ind w:right="57"/>
              <w:jc w:val="left"/>
            </w:pPr>
            <w:r>
              <w:t>100% AV (no terrestrial UEs)</w:t>
            </w:r>
          </w:p>
        </w:tc>
      </w:tr>
      <w:tr w:rsidR="00121F24" w:rsidRPr="006E13D1" w14:paraId="44EBDC22" w14:textId="77777777" w:rsidTr="00086EAD">
        <w:trPr>
          <w:trHeight w:val="240"/>
          <w:jc w:val="center"/>
        </w:trPr>
        <w:tc>
          <w:tcPr>
            <w:tcW w:w="2694" w:type="dxa"/>
            <w:noWrap/>
            <w:vAlign w:val="bottom"/>
          </w:tcPr>
          <w:p w14:paraId="7257765A" w14:textId="4A457815" w:rsidR="00121F24" w:rsidRDefault="00121F24" w:rsidP="00F54A3D">
            <w:pPr>
              <w:pStyle w:val="TAC"/>
              <w:spacing w:before="20" w:after="20"/>
              <w:ind w:left="57" w:right="57"/>
            </w:pPr>
            <w:r>
              <w:t>LOS/NLOS</w:t>
            </w:r>
          </w:p>
        </w:tc>
        <w:tc>
          <w:tcPr>
            <w:tcW w:w="4321" w:type="dxa"/>
            <w:vAlign w:val="bottom"/>
          </w:tcPr>
          <w:p w14:paraId="7B6ACCED" w14:textId="77CFAB2A" w:rsidR="000216C8" w:rsidRDefault="009A75AF" w:rsidP="00242001">
            <w:pPr>
              <w:pStyle w:val="TAC"/>
              <w:spacing w:before="20" w:after="20"/>
              <w:ind w:left="57" w:right="57"/>
              <w:jc w:val="left"/>
            </w:pPr>
            <w:r>
              <w:t>Static</w:t>
            </w:r>
            <w:r w:rsidR="0049001F">
              <w:t xml:space="preserve"> [1]</w:t>
            </w:r>
            <w:r>
              <w:t>.</w:t>
            </w:r>
            <w:r w:rsidR="00121F24">
              <w:t xml:space="preserve"> </w:t>
            </w:r>
            <w:r w:rsidR="000216C8">
              <w:t xml:space="preserve">Determined based on </w:t>
            </w:r>
            <w:r w:rsidR="00121F24">
              <w:t>‘</w:t>
            </w:r>
            <w:r w:rsidR="000216C8">
              <w:t>c</w:t>
            </w:r>
            <w:r w:rsidR="00121F24">
              <w:t xml:space="preserve">oin-flip’ at the beginning of simulation for each UE towards each </w:t>
            </w:r>
            <w:r w:rsidR="00D42896">
              <w:t xml:space="preserve">sector and subject to the RAN1 </w:t>
            </w:r>
            <w:r w:rsidR="000C3697">
              <w:t xml:space="preserve">channel model: </w:t>
            </w:r>
          </w:p>
          <w:p w14:paraId="135BF112" w14:textId="35917442" w:rsidR="000216C8" w:rsidRDefault="000216C8" w:rsidP="00242001">
            <w:pPr>
              <w:pStyle w:val="TAC"/>
              <w:spacing w:before="20" w:after="20"/>
              <w:ind w:left="57" w:right="57"/>
              <w:jc w:val="left"/>
            </w:pPr>
            <w:r>
              <w:t>UMa: NLOS allowed up to</w:t>
            </w:r>
            <w:r w:rsidR="007012AE">
              <w:t xml:space="preserve"> 100m height</w:t>
            </w:r>
            <w:r w:rsidR="009979C3">
              <w:t xml:space="preserve"> </w:t>
            </w:r>
          </w:p>
          <w:p w14:paraId="20645A60" w14:textId="44FFB730" w:rsidR="00121F24" w:rsidRDefault="000216C8" w:rsidP="00242001">
            <w:pPr>
              <w:pStyle w:val="TAC"/>
              <w:spacing w:before="20" w:after="20"/>
              <w:ind w:left="57" w:right="57"/>
              <w:jc w:val="left"/>
            </w:pPr>
            <w:r>
              <w:t>RMa: NLOS allowed up to 40m height</w:t>
            </w:r>
          </w:p>
        </w:tc>
      </w:tr>
      <w:tr w:rsidR="00086EAD" w:rsidRPr="006E13D1" w14:paraId="48A71AE7" w14:textId="77777777" w:rsidTr="00086EAD">
        <w:trPr>
          <w:trHeight w:val="240"/>
          <w:jc w:val="center"/>
        </w:trPr>
        <w:tc>
          <w:tcPr>
            <w:tcW w:w="2694" w:type="dxa"/>
            <w:noWrap/>
            <w:vAlign w:val="bottom"/>
          </w:tcPr>
          <w:p w14:paraId="210CA0C0" w14:textId="5F716DD3" w:rsidR="00086EAD" w:rsidRDefault="00086EAD" w:rsidP="00F54A3D">
            <w:pPr>
              <w:pStyle w:val="TAC"/>
              <w:spacing w:before="20" w:after="20"/>
              <w:ind w:left="57" w:right="57"/>
            </w:pPr>
            <w:r>
              <w:t>MR triggering</w:t>
            </w:r>
          </w:p>
        </w:tc>
        <w:tc>
          <w:tcPr>
            <w:tcW w:w="4321" w:type="dxa"/>
            <w:vAlign w:val="bottom"/>
          </w:tcPr>
          <w:p w14:paraId="7C7FA9EE" w14:textId="12E3C3AC" w:rsidR="00086EAD" w:rsidRDefault="00086EAD" w:rsidP="00242001">
            <w:pPr>
              <w:pStyle w:val="TAC"/>
              <w:spacing w:before="20" w:after="20"/>
              <w:ind w:left="57" w:right="57"/>
              <w:jc w:val="left"/>
            </w:pPr>
            <w:r>
              <w:t>A3 event</w:t>
            </w:r>
          </w:p>
        </w:tc>
      </w:tr>
      <w:tr w:rsidR="00086EAD" w:rsidRPr="006E13D1" w14:paraId="20E96A02" w14:textId="77777777" w:rsidTr="00086EAD">
        <w:trPr>
          <w:trHeight w:val="240"/>
          <w:jc w:val="center"/>
        </w:trPr>
        <w:tc>
          <w:tcPr>
            <w:tcW w:w="2694" w:type="dxa"/>
            <w:noWrap/>
            <w:vAlign w:val="bottom"/>
          </w:tcPr>
          <w:p w14:paraId="4B9E2266" w14:textId="4CCA9479" w:rsidR="00086EAD" w:rsidRDefault="00086EAD" w:rsidP="00F54A3D">
            <w:pPr>
              <w:pStyle w:val="TAC"/>
              <w:spacing w:before="20" w:after="20"/>
              <w:ind w:left="57" w:right="57"/>
            </w:pPr>
            <w:r>
              <w:t>RLF triggering</w:t>
            </w:r>
          </w:p>
        </w:tc>
        <w:tc>
          <w:tcPr>
            <w:tcW w:w="4321" w:type="dxa"/>
            <w:vAlign w:val="bottom"/>
          </w:tcPr>
          <w:p w14:paraId="0C9A9240" w14:textId="6FF2523E" w:rsidR="00086EAD" w:rsidRDefault="00086EAD" w:rsidP="00242001">
            <w:pPr>
              <w:pStyle w:val="TAC"/>
              <w:spacing w:before="20" w:after="20"/>
              <w:ind w:left="57" w:right="57"/>
              <w:jc w:val="left"/>
            </w:pPr>
            <w:r>
              <w:t>-8dB (SINR)</w:t>
            </w:r>
          </w:p>
        </w:tc>
      </w:tr>
      <w:tr w:rsidR="00B23349" w:rsidRPr="006E13D1" w14:paraId="7AD78766" w14:textId="77777777" w:rsidTr="00086EAD">
        <w:trPr>
          <w:trHeight w:val="240"/>
          <w:jc w:val="center"/>
        </w:trPr>
        <w:tc>
          <w:tcPr>
            <w:tcW w:w="2694" w:type="dxa"/>
            <w:noWrap/>
            <w:vAlign w:val="bottom"/>
          </w:tcPr>
          <w:p w14:paraId="494C4BC0" w14:textId="4B57689D" w:rsidR="00B23349" w:rsidRDefault="00B23349" w:rsidP="00F54A3D">
            <w:pPr>
              <w:pStyle w:val="TAC"/>
              <w:spacing w:before="20" w:after="20"/>
              <w:ind w:left="57" w:right="57"/>
            </w:pPr>
            <w:r>
              <w:t>Simulation time</w:t>
            </w:r>
          </w:p>
        </w:tc>
        <w:tc>
          <w:tcPr>
            <w:tcW w:w="4321" w:type="dxa"/>
            <w:vAlign w:val="bottom"/>
          </w:tcPr>
          <w:p w14:paraId="0F02D5FA" w14:textId="1998ADC1" w:rsidR="00B23349" w:rsidRDefault="00B23349" w:rsidP="00242001">
            <w:pPr>
              <w:pStyle w:val="TAC"/>
              <w:spacing w:before="20" w:after="20"/>
              <w:ind w:left="57" w:right="57"/>
              <w:jc w:val="left"/>
            </w:pPr>
            <w:r>
              <w:t>90 seconds (+10 seconds warm up time)</w:t>
            </w:r>
          </w:p>
        </w:tc>
      </w:tr>
      <w:tr w:rsidR="00863EAF" w:rsidRPr="006E13D1" w14:paraId="60CEAAAC" w14:textId="77777777" w:rsidTr="00086EAD">
        <w:trPr>
          <w:trHeight w:val="240"/>
          <w:jc w:val="center"/>
        </w:trPr>
        <w:tc>
          <w:tcPr>
            <w:tcW w:w="2694" w:type="dxa"/>
            <w:noWrap/>
            <w:vAlign w:val="bottom"/>
          </w:tcPr>
          <w:p w14:paraId="1CCB2A05" w14:textId="183D5E88" w:rsidR="00863EAF" w:rsidRDefault="00863EAF" w:rsidP="00F54A3D">
            <w:pPr>
              <w:pStyle w:val="TAC"/>
              <w:spacing w:before="20" w:after="20"/>
              <w:ind w:left="57" w:right="57"/>
            </w:pPr>
            <w:r>
              <w:t>Resource allocation</w:t>
            </w:r>
          </w:p>
        </w:tc>
        <w:tc>
          <w:tcPr>
            <w:tcW w:w="4321" w:type="dxa"/>
            <w:vAlign w:val="bottom"/>
          </w:tcPr>
          <w:p w14:paraId="3917CADF" w14:textId="4E1AE174" w:rsidR="00863EAF" w:rsidRDefault="00863EAF" w:rsidP="00242001">
            <w:pPr>
              <w:pStyle w:val="TAC"/>
              <w:spacing w:before="20" w:after="20"/>
              <w:ind w:left="57" w:right="57"/>
              <w:jc w:val="left"/>
            </w:pPr>
            <w:r>
              <w:t>Equal resource</w:t>
            </w:r>
            <w:r w:rsidR="000D3FFF">
              <w:t>s</w:t>
            </w:r>
            <w:r>
              <w:t xml:space="preserve"> (all served UEs are scheduled)</w:t>
            </w:r>
          </w:p>
        </w:tc>
      </w:tr>
    </w:tbl>
    <w:p w14:paraId="3884F67D" w14:textId="30EE182C" w:rsidR="00CD4C7B" w:rsidRDefault="00CD4C7B" w:rsidP="001B49C9">
      <w:bookmarkStart w:id="1" w:name="_Hlk494200991"/>
    </w:p>
    <w:p w14:paraId="5FF0E443" w14:textId="58F1A11C" w:rsidR="00CD4C7B" w:rsidRDefault="007B0D5B" w:rsidP="00CD4C7B">
      <w:pPr>
        <w:pStyle w:val="Heading1"/>
      </w:pPr>
      <w:r>
        <w:lastRenderedPageBreak/>
        <w:t>3</w:t>
      </w:r>
      <w:r>
        <w:tab/>
      </w:r>
      <w:r w:rsidR="00C117E3">
        <w:t>Simulation results</w:t>
      </w:r>
    </w:p>
    <w:bookmarkEnd w:id="1"/>
    <w:p w14:paraId="79D4F352" w14:textId="79879AA7" w:rsidR="00A72A73" w:rsidRDefault="00A72A73" w:rsidP="009B24E5">
      <w:r>
        <w:t>Two cases have been simulated:</w:t>
      </w:r>
    </w:p>
    <w:p w14:paraId="176AD08F" w14:textId="0A3643DB" w:rsidR="00A72A73" w:rsidRDefault="00A72A73" w:rsidP="00A72A73">
      <w:pPr>
        <w:ind w:left="284"/>
      </w:pPr>
      <w:r>
        <w:t>- 0 AV UEs, on average 15 ground UEs per sector</w:t>
      </w:r>
    </w:p>
    <w:p w14:paraId="55EBF0C9" w14:textId="4D97F4BE" w:rsidR="00A72A73" w:rsidRDefault="00A72A73" w:rsidP="00A72A73">
      <w:pPr>
        <w:ind w:left="284"/>
      </w:pPr>
      <w:r>
        <w:t>- 100% AV UEs, on average 15 AV UEs per sector</w:t>
      </w:r>
    </w:p>
    <w:p w14:paraId="4ED81A63" w14:textId="3E7A6DD9" w:rsidR="00083A8C" w:rsidRDefault="00DA70D5" w:rsidP="009B24E5">
      <w:r>
        <w:t>The following statistics</w:t>
      </w:r>
      <w:r w:rsidR="00DA244A">
        <w:t xml:space="preserve"> </w:t>
      </w:r>
      <w:r>
        <w:t>have been collected</w:t>
      </w:r>
      <w:r w:rsidR="009B24E5">
        <w:t>:</w:t>
      </w:r>
      <w:r w:rsidR="00C117E3">
        <w:t xml:space="preserve"> </w:t>
      </w:r>
    </w:p>
    <w:p w14:paraId="14433223" w14:textId="0D9BDAA5" w:rsidR="00083A8C" w:rsidRDefault="00083A8C" w:rsidP="001C66A7">
      <w:pPr>
        <w:ind w:left="284"/>
      </w:pPr>
      <w:r>
        <w:t xml:space="preserve">- </w:t>
      </w:r>
      <w:r>
        <w:rPr>
          <w:noProof/>
        </w:rPr>
        <w:t>Number of HO over time</w:t>
      </w:r>
      <w:r w:rsidR="00DA244A">
        <w:t xml:space="preserve"> [</w:t>
      </w:r>
      <w:r>
        <w:t>HO//sec</w:t>
      </w:r>
      <w:r w:rsidR="00865A63">
        <w:t>/UE</w:t>
      </w:r>
      <w:r w:rsidR="00DA244A">
        <w:t>]</w:t>
      </w:r>
      <w:r w:rsidR="00FB1C71">
        <w:t xml:space="preserve">: defined as the ratio between total number of HOs and </w:t>
      </w:r>
      <w:r w:rsidR="00FB1C71">
        <w:rPr>
          <w:lang w:val="en-US"/>
        </w:rPr>
        <w:t>the total simulation time and normalized with the number of UEs</w:t>
      </w:r>
    </w:p>
    <w:p w14:paraId="7FDB8BC7" w14:textId="2F1FB5E6" w:rsidR="00FB1C71" w:rsidRDefault="00DA244A" w:rsidP="00FB1C71">
      <w:pPr>
        <w:ind w:left="284"/>
      </w:pPr>
      <w:r>
        <w:t xml:space="preserve">- </w:t>
      </w:r>
      <w:r>
        <w:rPr>
          <w:noProof/>
        </w:rPr>
        <w:t>Number of RLF over time</w:t>
      </w:r>
      <w:r>
        <w:t xml:space="preserve"> [RLF/</w:t>
      </w:r>
      <w:r w:rsidR="00865A63" w:rsidDel="00865A63">
        <w:t xml:space="preserve"> </w:t>
      </w:r>
      <w:r>
        <w:t>sec</w:t>
      </w:r>
      <w:r w:rsidR="00865A63">
        <w:t>/UE</w:t>
      </w:r>
      <w:r>
        <w:t>]</w:t>
      </w:r>
      <w:r w:rsidR="009F45D4">
        <w:t>: defined as the ratio between total number of RLF</w:t>
      </w:r>
      <w:r w:rsidR="00FB1C71">
        <w:t xml:space="preserve">s and </w:t>
      </w:r>
      <w:r w:rsidR="00FB1C71">
        <w:rPr>
          <w:lang w:val="en-US"/>
        </w:rPr>
        <w:t>the total simulation time and normalized with the number of UEs</w:t>
      </w:r>
    </w:p>
    <w:p w14:paraId="3E26008F" w14:textId="769AD2AD" w:rsidR="009B24E5" w:rsidRDefault="009B24E5" w:rsidP="009B24E5">
      <w:pPr>
        <w:ind w:left="284"/>
      </w:pPr>
      <w:r>
        <w:t>- Average time in Qout [%]</w:t>
      </w:r>
      <w:r w:rsidR="0084081C">
        <w:t>:</w:t>
      </w:r>
      <w:r w:rsidR="009F45D4">
        <w:t xml:space="preserve"> </w:t>
      </w:r>
      <w:r w:rsidR="0084081C">
        <w:rPr>
          <w:lang w:val="en-US"/>
        </w:rPr>
        <w:t xml:space="preserve">defined as the ratio between the total time in Qout for all UEs </w:t>
      </w:r>
      <w:r w:rsidR="00FB1C71">
        <w:rPr>
          <w:lang w:val="en-US"/>
        </w:rPr>
        <w:t>and</w:t>
      </w:r>
      <w:r w:rsidR="0084081C">
        <w:rPr>
          <w:lang w:val="en-US"/>
        </w:rPr>
        <w:t xml:space="preserve"> the total simulation time and normalized with the number of UEs</w:t>
      </w:r>
    </w:p>
    <w:p w14:paraId="27F08C0F" w14:textId="67EADE65" w:rsidR="00582DA4" w:rsidRDefault="00582DA4" w:rsidP="009B24E5">
      <w:pPr>
        <w:ind w:left="284"/>
      </w:pPr>
      <w:r>
        <w:t xml:space="preserve">- </w:t>
      </w:r>
      <w:r w:rsidR="00D52726">
        <w:t>Ping-P</w:t>
      </w:r>
      <w:r>
        <w:t>ong rates [%]</w:t>
      </w:r>
      <w:r w:rsidR="0084081C">
        <w:t>:</w:t>
      </w:r>
      <w:r w:rsidR="009F45D4">
        <w:t xml:space="preserve"> </w:t>
      </w:r>
      <w:r w:rsidR="0084081C">
        <w:rPr>
          <w:lang w:val="en-US"/>
        </w:rPr>
        <w:t>defined as the ratio between number of HO</w:t>
      </w:r>
      <w:r w:rsidR="00D52D03">
        <w:rPr>
          <w:lang w:val="en-US"/>
        </w:rPr>
        <w:t>s</w:t>
      </w:r>
      <w:r w:rsidR="0084081C">
        <w:rPr>
          <w:lang w:val="en-US"/>
        </w:rPr>
        <w:t xml:space="preserve"> which led to ping-pong over total number of H</w:t>
      </w:r>
      <w:r w:rsidR="00FB1C71">
        <w:rPr>
          <w:lang w:val="en-US"/>
        </w:rPr>
        <w:t>O</w:t>
      </w:r>
      <w:r w:rsidR="0084081C">
        <w:rPr>
          <w:lang w:val="en-US"/>
        </w:rPr>
        <w:t>s, from all UE</w:t>
      </w:r>
      <w:r w:rsidR="0084081C" w:rsidRPr="0033616D">
        <w:rPr>
          <w:lang w:val="en-US"/>
        </w:rPr>
        <w:t xml:space="preserve"> </w:t>
      </w:r>
      <w:r w:rsidR="0084081C">
        <w:rPr>
          <w:lang w:val="en-US"/>
        </w:rPr>
        <w:t>s during simulation time</w:t>
      </w:r>
    </w:p>
    <w:p w14:paraId="320603BF" w14:textId="3E6614AF" w:rsidR="009B24E5" w:rsidRDefault="00BD24A5" w:rsidP="009B24E5">
      <w:pPr>
        <w:ind w:left="284"/>
      </w:pPr>
      <w:r>
        <w:t>- Ratio</w:t>
      </w:r>
      <w:r w:rsidR="009B24E5">
        <w:t xml:space="preserve"> of served UEs</w:t>
      </w:r>
      <w:r>
        <w:t xml:space="preserve"> [%]</w:t>
      </w:r>
      <w:r w:rsidR="00A83D68">
        <w:t>: defined as the ratio between the UE which can be served with non-zero</w:t>
      </w:r>
      <w:r w:rsidR="007A270B">
        <w:t xml:space="preserve"> downlink</w:t>
      </w:r>
      <w:r w:rsidR="00A83D68">
        <w:t xml:space="preserve"> throughput at least in one simulation time step during </w:t>
      </w:r>
      <w:r w:rsidR="00A83D68">
        <w:rPr>
          <w:lang w:val="en-US"/>
        </w:rPr>
        <w:t>the total simulation time.</w:t>
      </w:r>
    </w:p>
    <w:p w14:paraId="0F233AA5" w14:textId="77777777" w:rsidR="00A72A73" w:rsidRDefault="00A72A73" w:rsidP="009B24E5">
      <w:pPr>
        <w:ind w:left="284"/>
      </w:pPr>
    </w:p>
    <w:p w14:paraId="3771C9CA" w14:textId="0CB2B2F6" w:rsidR="00CD4C7B" w:rsidRPr="006E13D1" w:rsidRDefault="00CD4C7B" w:rsidP="00CD4C7B">
      <w:pPr>
        <w:pStyle w:val="Heading2"/>
      </w:pPr>
      <w:r w:rsidRPr="006E13D1">
        <w:t>3.1</w:t>
      </w:r>
      <w:r w:rsidRPr="006E13D1">
        <w:tab/>
      </w:r>
      <w:r w:rsidR="00A72A73">
        <w:t>Urban Macro (UMa) scenario</w:t>
      </w:r>
    </w:p>
    <w:p w14:paraId="4F85C909" w14:textId="3CF5ED98" w:rsidR="00CD4C7B" w:rsidRDefault="00285370" w:rsidP="00A168EA">
      <w:pPr>
        <w:tabs>
          <w:tab w:val="left" w:pos="2815"/>
        </w:tabs>
        <w:jc w:val="both"/>
        <w:rPr>
          <w:lang w:val="en-US"/>
        </w:rPr>
      </w:pPr>
      <w:r>
        <w:rPr>
          <w:lang w:val="en-US"/>
        </w:rPr>
        <w:t>F</w:t>
      </w:r>
      <w:r w:rsidR="00A72A73">
        <w:rPr>
          <w:lang w:val="en-US"/>
        </w:rPr>
        <w:t xml:space="preserve">ig. 1 and Fig.2 </w:t>
      </w:r>
      <w:r>
        <w:rPr>
          <w:lang w:val="en-US"/>
        </w:rPr>
        <w:t>show the</w:t>
      </w:r>
      <w:r w:rsidR="00770F7B">
        <w:rPr>
          <w:lang w:val="en-US"/>
        </w:rPr>
        <w:t xml:space="preserve"> HO, RLF and </w:t>
      </w:r>
      <w:r w:rsidR="00CB1EAB">
        <w:rPr>
          <w:lang w:val="en-US"/>
        </w:rPr>
        <w:t xml:space="preserve">average time in </w:t>
      </w:r>
      <w:r w:rsidR="00770F7B">
        <w:rPr>
          <w:lang w:val="en-US"/>
        </w:rPr>
        <w:t xml:space="preserve">Qout </w:t>
      </w:r>
      <w:r w:rsidR="00A72A73">
        <w:rPr>
          <w:lang w:val="en-US"/>
        </w:rPr>
        <w:t>results, respectively.</w:t>
      </w:r>
      <w:r w:rsidR="00657369">
        <w:rPr>
          <w:lang w:val="en-US"/>
        </w:rPr>
        <w:t xml:space="preserve"> </w:t>
      </w:r>
      <w:r w:rsidR="00770F7B">
        <w:rPr>
          <w:lang w:val="en-US"/>
        </w:rPr>
        <w:t xml:space="preserve">It can be noticed from Fig. 1 that average HO and RLF rates decrease with increasing heights, up to 100 m. Then, at 300 m the increase is observed again.  </w:t>
      </w:r>
      <w:r w:rsidR="00693C30">
        <w:rPr>
          <w:lang w:val="en-US"/>
        </w:rPr>
        <w:t>This effect is likely due to</w:t>
      </w:r>
      <w:r w:rsidR="009D2F32">
        <w:rPr>
          <w:lang w:val="en-US"/>
        </w:rPr>
        <w:t xml:space="preserve"> discovering a larger number of cells at 300 meters for UMa. </w:t>
      </w:r>
      <w:r w:rsidR="00084CC4">
        <w:rPr>
          <w:lang w:val="en-US"/>
        </w:rPr>
        <w:t xml:space="preserve"> </w:t>
      </w:r>
      <w:r w:rsidR="009D2F32">
        <w:rPr>
          <w:lang w:val="en-US"/>
        </w:rPr>
        <w:t xml:space="preserve">The ratio of RLFs drops a bit due to the improved SINR. </w:t>
      </w:r>
      <w:r w:rsidR="00084CC4">
        <w:rPr>
          <w:lang w:val="en-US"/>
        </w:rPr>
        <w:t>Ultimately, n</w:t>
      </w:r>
      <w:r w:rsidR="00F50CC7">
        <w:rPr>
          <w:lang w:val="en-US"/>
        </w:rPr>
        <w:t>ot surprisingly, the amount of HOs increases with the velocity.</w:t>
      </w:r>
    </w:p>
    <w:p w14:paraId="0E2996BE" w14:textId="7CF5BD8D" w:rsidR="007A270B" w:rsidRDefault="007A270B" w:rsidP="00A168EA">
      <w:pPr>
        <w:tabs>
          <w:tab w:val="left" w:pos="2815"/>
        </w:tabs>
        <w:jc w:val="both"/>
        <w:rPr>
          <w:lang w:val="en-US"/>
        </w:rPr>
      </w:pPr>
      <w:r>
        <w:rPr>
          <w:lang w:val="en-US"/>
        </w:rPr>
        <w:t>The results for the ratio of served UEs show a notable decrease for AV heights of 50m and 100m and AV speeds</w:t>
      </w:r>
      <w:r w:rsidR="009C49EE">
        <w:rPr>
          <w:lang w:val="en-US"/>
        </w:rPr>
        <w:t xml:space="preserve"> of 3km/h and 30km/h. This is a result of very low SINR conditions (</w:t>
      </w:r>
      <w:r w:rsidR="00B23349">
        <w:rPr>
          <w:lang w:val="en-US"/>
        </w:rPr>
        <w:t xml:space="preserve">average </w:t>
      </w:r>
      <w:r w:rsidR="009C49EE">
        <w:rPr>
          <w:lang w:val="en-US"/>
        </w:rPr>
        <w:t>below -8dB)</w:t>
      </w:r>
      <w:r w:rsidR="00B23349">
        <w:rPr>
          <w:lang w:val="en-US"/>
        </w:rPr>
        <w:t xml:space="preserve"> </w:t>
      </w:r>
      <w:r w:rsidR="00955891">
        <w:rPr>
          <w:lang w:val="en-US"/>
        </w:rPr>
        <w:t xml:space="preserve">and limited mobility, </w:t>
      </w:r>
      <w:r w:rsidR="00B23349">
        <w:rPr>
          <w:lang w:val="en-US"/>
        </w:rPr>
        <w:t>which results in certain UE not being able to receive any downlink transmission during the simulation time</w:t>
      </w:r>
      <w:r w:rsidR="007A6382">
        <w:rPr>
          <w:lang w:val="en-US"/>
        </w:rPr>
        <w:t>.</w:t>
      </w:r>
    </w:p>
    <w:p w14:paraId="20C34643" w14:textId="4E66D5DB" w:rsidR="00D23654" w:rsidRDefault="00270FE2" w:rsidP="00D23654">
      <w:pPr>
        <w:jc w:val="center"/>
        <w:rPr>
          <w:lang w:val="en-US"/>
        </w:rPr>
      </w:pPr>
      <w:r w:rsidRPr="00270FE2">
        <w:rPr>
          <w:lang w:val="en-US"/>
        </w:rPr>
        <w:t xml:space="preserve"> </w:t>
      </w:r>
      <w:r w:rsidR="00531647" w:rsidRPr="00531647">
        <w:rPr>
          <w:noProof/>
          <w:lang w:val="en-US"/>
        </w:rPr>
        <w:drawing>
          <wp:inline distT="0" distB="0" distL="0" distR="0" wp14:anchorId="2875E944" wp14:editId="53183278">
            <wp:extent cx="4114800" cy="3084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5016" cy="3099413"/>
                    </a:xfrm>
                    <a:prstGeom prst="rect">
                      <a:avLst/>
                    </a:prstGeom>
                    <a:noFill/>
                    <a:ln>
                      <a:noFill/>
                    </a:ln>
                  </pic:spPr>
                </pic:pic>
              </a:graphicData>
            </a:graphic>
          </wp:inline>
        </w:drawing>
      </w:r>
    </w:p>
    <w:p w14:paraId="2B00D3D1" w14:textId="2171EE38" w:rsidR="00286E81" w:rsidRPr="00770F7B" w:rsidRDefault="00286E81" w:rsidP="00D23654">
      <w:pPr>
        <w:jc w:val="center"/>
        <w:rPr>
          <w:lang w:val="en-US"/>
        </w:rPr>
      </w:pPr>
      <w:r>
        <w:rPr>
          <w:lang w:val="en-US"/>
        </w:rPr>
        <w:t xml:space="preserve">Figure 1 – </w:t>
      </w:r>
      <w:r w:rsidR="001324E3">
        <w:rPr>
          <w:lang w:val="en-US"/>
        </w:rPr>
        <w:t xml:space="preserve">UMa scenario: </w:t>
      </w:r>
      <w:r>
        <w:rPr>
          <w:lang w:val="en-US"/>
        </w:rPr>
        <w:t>HO rate, RLF rate and</w:t>
      </w:r>
      <w:r w:rsidR="00B34CEF">
        <w:rPr>
          <w:lang w:val="en-US"/>
        </w:rPr>
        <w:t xml:space="preserve"> percentage of served UEs</w:t>
      </w:r>
    </w:p>
    <w:p w14:paraId="18F2421F" w14:textId="6CEB263C" w:rsidR="00D96E15" w:rsidRDefault="00D96E15" w:rsidP="00770F7B">
      <w:pPr>
        <w:tabs>
          <w:tab w:val="left" w:pos="2815"/>
        </w:tabs>
        <w:jc w:val="center"/>
        <w:rPr>
          <w:lang w:val="en-US"/>
        </w:rPr>
      </w:pPr>
    </w:p>
    <w:p w14:paraId="5C11EC04" w14:textId="7D27B267" w:rsidR="0017175A" w:rsidRDefault="0017175A" w:rsidP="00770F7B">
      <w:pPr>
        <w:tabs>
          <w:tab w:val="left" w:pos="2815"/>
        </w:tabs>
        <w:jc w:val="center"/>
        <w:rPr>
          <w:lang w:val="en-US"/>
        </w:rPr>
      </w:pPr>
      <w:r w:rsidRPr="0017175A">
        <w:rPr>
          <w:noProof/>
          <w:lang w:val="en-US"/>
        </w:rPr>
        <w:lastRenderedPageBreak/>
        <w:drawing>
          <wp:inline distT="0" distB="0" distL="0" distR="0" wp14:anchorId="4DA31274" wp14:editId="65C9D937">
            <wp:extent cx="4180793" cy="3133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4971" cy="3144352"/>
                    </a:xfrm>
                    <a:prstGeom prst="rect">
                      <a:avLst/>
                    </a:prstGeom>
                    <a:noFill/>
                    <a:ln>
                      <a:noFill/>
                    </a:ln>
                  </pic:spPr>
                </pic:pic>
              </a:graphicData>
            </a:graphic>
          </wp:inline>
        </w:drawing>
      </w:r>
    </w:p>
    <w:p w14:paraId="35039548" w14:textId="0A6A0933" w:rsidR="00286E81" w:rsidRDefault="00286E81" w:rsidP="00770F7B">
      <w:pPr>
        <w:tabs>
          <w:tab w:val="left" w:pos="2815"/>
        </w:tabs>
        <w:jc w:val="center"/>
        <w:rPr>
          <w:lang w:val="en-US"/>
        </w:rPr>
      </w:pPr>
      <w:r>
        <w:rPr>
          <w:lang w:val="en-US"/>
        </w:rPr>
        <w:t xml:space="preserve">Figure 2 – </w:t>
      </w:r>
      <w:r w:rsidR="001324E3">
        <w:rPr>
          <w:lang w:val="en-US"/>
        </w:rPr>
        <w:t xml:space="preserve">UMa scenario: </w:t>
      </w:r>
      <w:r>
        <w:rPr>
          <w:lang w:val="en-US"/>
        </w:rPr>
        <w:t>Average time in Qout</w:t>
      </w:r>
      <w:r w:rsidR="00B34CEF">
        <w:rPr>
          <w:lang w:val="en-US"/>
        </w:rPr>
        <w:t xml:space="preserve"> and percentage of served UEs</w:t>
      </w:r>
    </w:p>
    <w:p w14:paraId="421343E3" w14:textId="6425CB39" w:rsidR="00D23654" w:rsidRDefault="00D23654" w:rsidP="00770F7B">
      <w:pPr>
        <w:tabs>
          <w:tab w:val="left" w:pos="2815"/>
        </w:tabs>
        <w:jc w:val="center"/>
        <w:rPr>
          <w:lang w:val="en-US"/>
        </w:rPr>
      </w:pPr>
    </w:p>
    <w:p w14:paraId="0972DA95" w14:textId="56A307F3" w:rsidR="00770F7B" w:rsidRDefault="002D3A35" w:rsidP="002D3A35">
      <w:pPr>
        <w:tabs>
          <w:tab w:val="left" w:pos="2815"/>
        </w:tabs>
        <w:jc w:val="both"/>
        <w:rPr>
          <w:lang w:val="en-US"/>
        </w:rPr>
      </w:pPr>
      <w:r>
        <w:rPr>
          <w:lang w:val="en-US"/>
        </w:rPr>
        <w:t>Qout duration rises with the increasing height. However, a visible decrease can be observed for the height of 300 m. It may be due to the improved SINR as cell load dropped with the increased number of UEs which were unable to connect/be served at al.</w:t>
      </w:r>
    </w:p>
    <w:p w14:paraId="74292742" w14:textId="4A6D2BF5" w:rsidR="004D6421" w:rsidRDefault="004D6421" w:rsidP="002D3A35">
      <w:pPr>
        <w:tabs>
          <w:tab w:val="left" w:pos="2815"/>
        </w:tabs>
        <w:jc w:val="both"/>
        <w:rPr>
          <w:lang w:val="en-US"/>
        </w:rPr>
      </w:pPr>
      <w:r>
        <w:rPr>
          <w:lang w:val="en-US"/>
        </w:rPr>
        <w:t>Fig 3 show the ping-pong rates determined for various AV height and speeds</w:t>
      </w:r>
      <w:r w:rsidR="005F1649">
        <w:rPr>
          <w:lang w:val="en-US"/>
        </w:rPr>
        <w:t>.</w:t>
      </w:r>
    </w:p>
    <w:p w14:paraId="67D80E26" w14:textId="64945C62" w:rsidR="0033616D" w:rsidRDefault="0039294A" w:rsidP="0043415F">
      <w:pPr>
        <w:tabs>
          <w:tab w:val="left" w:pos="2815"/>
        </w:tabs>
        <w:jc w:val="center"/>
        <w:rPr>
          <w:lang w:val="en-US"/>
        </w:rPr>
      </w:pPr>
      <w:r w:rsidRPr="0039294A">
        <w:rPr>
          <w:noProof/>
          <w:lang w:val="en-US"/>
        </w:rPr>
        <w:drawing>
          <wp:inline distT="0" distB="0" distL="0" distR="0" wp14:anchorId="56C6EB30" wp14:editId="20390C62">
            <wp:extent cx="4415459" cy="3309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7353" cy="3318535"/>
                    </a:xfrm>
                    <a:prstGeom prst="rect">
                      <a:avLst/>
                    </a:prstGeom>
                    <a:noFill/>
                    <a:ln>
                      <a:noFill/>
                    </a:ln>
                  </pic:spPr>
                </pic:pic>
              </a:graphicData>
            </a:graphic>
          </wp:inline>
        </w:drawing>
      </w:r>
    </w:p>
    <w:p w14:paraId="67657EE2" w14:textId="5D362AA8" w:rsidR="00D44879" w:rsidRDefault="00D44879" w:rsidP="0043415F">
      <w:pPr>
        <w:tabs>
          <w:tab w:val="left" w:pos="2815"/>
        </w:tabs>
        <w:jc w:val="center"/>
        <w:rPr>
          <w:lang w:val="en-US"/>
        </w:rPr>
      </w:pPr>
      <w:r>
        <w:rPr>
          <w:lang w:val="en-US"/>
        </w:rPr>
        <w:t xml:space="preserve">Figure 3 – </w:t>
      </w:r>
      <w:r w:rsidR="001324E3">
        <w:rPr>
          <w:lang w:val="en-US"/>
        </w:rPr>
        <w:t xml:space="preserve">UMa scenario: </w:t>
      </w:r>
      <w:r>
        <w:rPr>
          <w:lang w:val="en-US"/>
        </w:rPr>
        <w:t xml:space="preserve">Average ping-pong rate and </w:t>
      </w:r>
      <w:r w:rsidR="00B771BD">
        <w:rPr>
          <w:lang w:val="en-US"/>
        </w:rPr>
        <w:t xml:space="preserve">total </w:t>
      </w:r>
      <w:r>
        <w:rPr>
          <w:lang w:val="en-US"/>
        </w:rPr>
        <w:t>HO rate</w:t>
      </w:r>
    </w:p>
    <w:p w14:paraId="32D6934C" w14:textId="10665A6C" w:rsidR="009C7872" w:rsidRPr="00005C25" w:rsidRDefault="009C7872" w:rsidP="002D3A35">
      <w:pPr>
        <w:tabs>
          <w:tab w:val="left" w:pos="2815"/>
        </w:tabs>
        <w:jc w:val="both"/>
        <w:rPr>
          <w:lang w:val="en-US"/>
        </w:rPr>
      </w:pPr>
      <w:r w:rsidRPr="00C43634">
        <w:rPr>
          <w:lang w:val="en-US"/>
        </w:rPr>
        <w:t>As can be observed from Fig.3, the average ratio of Ping-Pongs decreases for altitudes other than ground level</w:t>
      </w:r>
      <w:r w:rsidR="008D70AA">
        <w:rPr>
          <w:lang w:val="en-US"/>
        </w:rPr>
        <w:t xml:space="preserve">, for 50 m and 300 m being almost indifferent to AV UE’s velocity. </w:t>
      </w:r>
    </w:p>
    <w:p w14:paraId="5A7E381B" w14:textId="1A652FA7" w:rsidR="00CD4C7B" w:rsidRPr="00005C25" w:rsidRDefault="00DA70D5" w:rsidP="00CD4C7B">
      <w:pPr>
        <w:pStyle w:val="Heading2"/>
        <w:rPr>
          <w:lang w:val="en-US"/>
        </w:rPr>
      </w:pPr>
      <w:r w:rsidRPr="00005C25">
        <w:rPr>
          <w:lang w:val="en-US"/>
        </w:rPr>
        <w:lastRenderedPageBreak/>
        <w:t>3.2</w:t>
      </w:r>
      <w:r w:rsidRPr="00005C25">
        <w:rPr>
          <w:lang w:val="en-US"/>
        </w:rPr>
        <w:tab/>
      </w:r>
      <w:r w:rsidR="00A72A73">
        <w:rPr>
          <w:lang w:val="en-US"/>
        </w:rPr>
        <w:t>Rural Macro (RMa) scenario</w:t>
      </w:r>
    </w:p>
    <w:p w14:paraId="032FEC52" w14:textId="0ACC6CE1" w:rsidR="008D0E33" w:rsidRDefault="0089458C" w:rsidP="00693C30">
      <w:pPr>
        <w:jc w:val="both"/>
        <w:rPr>
          <w:lang w:val="en-US"/>
        </w:rPr>
      </w:pPr>
      <w:r>
        <w:rPr>
          <w:lang w:val="en-US"/>
        </w:rPr>
        <w:t xml:space="preserve">Fig. </w:t>
      </w:r>
      <w:r w:rsidR="00FA3A56">
        <w:rPr>
          <w:lang w:val="en-US"/>
        </w:rPr>
        <w:t>4</w:t>
      </w:r>
      <w:r>
        <w:rPr>
          <w:lang w:val="en-US"/>
        </w:rPr>
        <w:t xml:space="preserve"> </w:t>
      </w:r>
      <w:r w:rsidR="00FA3A56">
        <w:rPr>
          <w:lang w:val="en-US"/>
        </w:rPr>
        <w:t>to</w:t>
      </w:r>
      <w:r>
        <w:rPr>
          <w:lang w:val="en-US"/>
        </w:rPr>
        <w:t xml:space="preserve"> Fig. </w:t>
      </w:r>
      <w:r w:rsidR="00FA3A56">
        <w:rPr>
          <w:lang w:val="en-US"/>
        </w:rPr>
        <w:t>6</w:t>
      </w:r>
      <w:r>
        <w:rPr>
          <w:lang w:val="en-US"/>
        </w:rPr>
        <w:t xml:space="preserve"> </w:t>
      </w:r>
      <w:r w:rsidR="00693C30">
        <w:rPr>
          <w:lang w:val="en-US"/>
        </w:rPr>
        <w:t>show</w:t>
      </w:r>
      <w:r w:rsidR="002D3A35" w:rsidRPr="002D3A35">
        <w:rPr>
          <w:lang w:val="en-US"/>
        </w:rPr>
        <w:t xml:space="preserve"> </w:t>
      </w:r>
      <w:r w:rsidR="002D3A35">
        <w:rPr>
          <w:lang w:val="en-US"/>
        </w:rPr>
        <w:t xml:space="preserve">the HO, RLF </w:t>
      </w:r>
      <w:r w:rsidR="00FA3A56">
        <w:rPr>
          <w:lang w:val="en-US"/>
        </w:rPr>
        <w:t xml:space="preserve">average time in </w:t>
      </w:r>
      <w:r w:rsidR="002D3A35">
        <w:rPr>
          <w:lang w:val="en-US"/>
        </w:rPr>
        <w:t xml:space="preserve">Qout </w:t>
      </w:r>
      <w:r w:rsidR="00FA3A56">
        <w:rPr>
          <w:lang w:val="en-US"/>
        </w:rPr>
        <w:t>and pin</w:t>
      </w:r>
      <w:r w:rsidR="009D2F32">
        <w:rPr>
          <w:lang w:val="en-US"/>
        </w:rPr>
        <w:t>g</w:t>
      </w:r>
      <w:r w:rsidR="00FA3A56">
        <w:rPr>
          <w:lang w:val="en-US"/>
        </w:rPr>
        <w:t xml:space="preserve">-pong rate </w:t>
      </w:r>
      <w:r w:rsidR="002D3A35">
        <w:rPr>
          <w:lang w:val="en-US"/>
        </w:rPr>
        <w:t>results, similarly to the aforementioned UMa scenario.</w:t>
      </w:r>
    </w:p>
    <w:p w14:paraId="25FD8ECF" w14:textId="64A4DB76" w:rsidR="007A6382" w:rsidRDefault="007A6382" w:rsidP="007A6382">
      <w:pPr>
        <w:tabs>
          <w:tab w:val="left" w:pos="2815"/>
        </w:tabs>
        <w:jc w:val="both"/>
        <w:rPr>
          <w:lang w:val="en-US"/>
        </w:rPr>
      </w:pPr>
      <w:r>
        <w:rPr>
          <w:lang w:val="en-US"/>
        </w:rPr>
        <w:t xml:space="preserve">The results for the ratio of served UEs show a notable decrease for AV heights of 300m and AV speeds </w:t>
      </w:r>
      <w:r w:rsidR="00955891">
        <w:rPr>
          <w:lang w:val="en-US"/>
        </w:rPr>
        <w:t>up to</w:t>
      </w:r>
      <w:r>
        <w:rPr>
          <w:lang w:val="en-US"/>
        </w:rPr>
        <w:t xml:space="preserve"> </w:t>
      </w:r>
      <w:r w:rsidR="00955891">
        <w:rPr>
          <w:lang w:val="en-US"/>
        </w:rPr>
        <w:t>6</w:t>
      </w:r>
      <w:r>
        <w:rPr>
          <w:lang w:val="en-US"/>
        </w:rPr>
        <w:t>0km/h. This is a result of very low SINR conditions (average below -8dB) which results in certain UE</w:t>
      </w:r>
      <w:r w:rsidR="00955891">
        <w:rPr>
          <w:lang w:val="en-US"/>
        </w:rPr>
        <w:t>s</w:t>
      </w:r>
      <w:r>
        <w:rPr>
          <w:lang w:val="en-US"/>
        </w:rPr>
        <w:t xml:space="preserve"> not being able to receive any downlink transmission during the simulation time.</w:t>
      </w:r>
      <w:r w:rsidR="00955891">
        <w:rPr>
          <w:lang w:val="en-US"/>
        </w:rPr>
        <w:t xml:space="preserve"> </w:t>
      </w:r>
      <w:r w:rsidR="00CF5DA4">
        <w:rPr>
          <w:lang w:val="en-US"/>
        </w:rPr>
        <w:t>O</w:t>
      </w:r>
      <w:r w:rsidR="007F004D">
        <w:rPr>
          <w:lang w:val="en-US"/>
        </w:rPr>
        <w:t>nly the UEs</w:t>
      </w:r>
      <w:r w:rsidR="00CF5DA4">
        <w:rPr>
          <w:lang w:val="en-US"/>
        </w:rPr>
        <w:t xml:space="preserve"> </w:t>
      </w:r>
      <w:r w:rsidR="007F004D">
        <w:rPr>
          <w:lang w:val="en-US"/>
        </w:rPr>
        <w:t xml:space="preserve">with </w:t>
      </w:r>
      <w:r w:rsidR="00CF5DA4">
        <w:rPr>
          <w:lang w:val="en-US"/>
        </w:rPr>
        <w:t>speed</w:t>
      </w:r>
      <w:r w:rsidR="007F004D">
        <w:rPr>
          <w:lang w:val="en-US"/>
        </w:rPr>
        <w:t>s</w:t>
      </w:r>
      <w:r w:rsidR="00CF5DA4">
        <w:rPr>
          <w:lang w:val="en-US"/>
        </w:rPr>
        <w:t xml:space="preserve"> of 160km/h are able to re-connect to</w:t>
      </w:r>
      <w:r w:rsidR="007F004D">
        <w:rPr>
          <w:lang w:val="en-US"/>
        </w:rPr>
        <w:t xml:space="preserve"> </w:t>
      </w:r>
      <w:r w:rsidR="0013115C">
        <w:rPr>
          <w:lang w:val="en-US"/>
        </w:rPr>
        <w:t xml:space="preserve">a </w:t>
      </w:r>
      <w:r w:rsidR="007F004D">
        <w:rPr>
          <w:lang w:val="en-US"/>
        </w:rPr>
        <w:t>serving cell with better SINR</w:t>
      </w:r>
      <w:r w:rsidR="0013115C">
        <w:rPr>
          <w:lang w:val="en-US"/>
        </w:rPr>
        <w:t>, hence receive downlink transmission.</w:t>
      </w:r>
    </w:p>
    <w:p w14:paraId="7E469A58" w14:textId="77777777" w:rsidR="007A6382" w:rsidRDefault="007A6382" w:rsidP="00693C30">
      <w:pPr>
        <w:jc w:val="both"/>
        <w:rPr>
          <w:lang w:val="en-US"/>
        </w:rPr>
      </w:pPr>
    </w:p>
    <w:p w14:paraId="2D48939A" w14:textId="20CA7054" w:rsidR="002D3A35" w:rsidRDefault="00D6763C" w:rsidP="002D3A35">
      <w:pPr>
        <w:jc w:val="center"/>
        <w:rPr>
          <w:lang w:val="en-US"/>
        </w:rPr>
      </w:pPr>
      <w:r w:rsidRPr="00D6763C">
        <w:rPr>
          <w:noProof/>
          <w:lang w:val="en-US"/>
        </w:rPr>
        <w:drawing>
          <wp:inline distT="0" distB="0" distL="0" distR="0" wp14:anchorId="491D6EB1" wp14:editId="6A22FD31">
            <wp:extent cx="4434945" cy="3324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4715" cy="3354035"/>
                    </a:xfrm>
                    <a:prstGeom prst="rect">
                      <a:avLst/>
                    </a:prstGeom>
                    <a:noFill/>
                    <a:ln>
                      <a:noFill/>
                    </a:ln>
                  </pic:spPr>
                </pic:pic>
              </a:graphicData>
            </a:graphic>
          </wp:inline>
        </w:drawing>
      </w:r>
    </w:p>
    <w:p w14:paraId="4DC3273A" w14:textId="1C746864" w:rsidR="001324E3" w:rsidRPr="00770F7B" w:rsidRDefault="001324E3" w:rsidP="001324E3">
      <w:pPr>
        <w:jc w:val="center"/>
        <w:rPr>
          <w:lang w:val="en-US"/>
        </w:rPr>
      </w:pPr>
      <w:r>
        <w:rPr>
          <w:lang w:val="en-US"/>
        </w:rPr>
        <w:t>Figure 4 - RMa scenario: HO rate, RLF rate and percentage of served UEs</w:t>
      </w:r>
    </w:p>
    <w:p w14:paraId="16B7028A" w14:textId="2073CDB2" w:rsidR="001324E3" w:rsidRDefault="00DD4D7D" w:rsidP="002D3A35">
      <w:pPr>
        <w:jc w:val="center"/>
        <w:rPr>
          <w:lang w:val="en-US"/>
        </w:rPr>
      </w:pPr>
      <w:r w:rsidRPr="00DD4D7D">
        <w:rPr>
          <w:noProof/>
          <w:lang w:val="en-US"/>
        </w:rPr>
        <w:drawing>
          <wp:inline distT="0" distB="0" distL="0" distR="0" wp14:anchorId="29AF90B4" wp14:editId="75CD3B50">
            <wp:extent cx="4498484" cy="3371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2411" cy="3389784"/>
                    </a:xfrm>
                    <a:prstGeom prst="rect">
                      <a:avLst/>
                    </a:prstGeom>
                    <a:noFill/>
                    <a:ln>
                      <a:noFill/>
                    </a:ln>
                  </pic:spPr>
                </pic:pic>
              </a:graphicData>
            </a:graphic>
          </wp:inline>
        </w:drawing>
      </w:r>
    </w:p>
    <w:p w14:paraId="3B4D10AB" w14:textId="4794752C" w:rsidR="00DD4D7D" w:rsidRDefault="00DD4D7D" w:rsidP="00DD4D7D">
      <w:pPr>
        <w:tabs>
          <w:tab w:val="left" w:pos="2815"/>
        </w:tabs>
        <w:jc w:val="center"/>
        <w:rPr>
          <w:lang w:val="en-US"/>
        </w:rPr>
      </w:pPr>
      <w:r>
        <w:rPr>
          <w:lang w:val="en-US"/>
        </w:rPr>
        <w:t xml:space="preserve">Figure 5 – </w:t>
      </w:r>
      <w:r w:rsidR="00B70E49">
        <w:rPr>
          <w:lang w:val="en-US"/>
        </w:rPr>
        <w:t>R</w:t>
      </w:r>
      <w:r>
        <w:rPr>
          <w:lang w:val="en-US"/>
        </w:rPr>
        <w:t>Ma scenario: Average time in Qout and percentage of served UEs</w:t>
      </w:r>
    </w:p>
    <w:p w14:paraId="5050FB67" w14:textId="16854C23" w:rsidR="00DD4D7D" w:rsidRDefault="00DD4D7D" w:rsidP="00DD4D7D">
      <w:pPr>
        <w:jc w:val="center"/>
        <w:rPr>
          <w:lang w:val="en-US"/>
        </w:rPr>
      </w:pPr>
    </w:p>
    <w:p w14:paraId="1625D852" w14:textId="71842AF9" w:rsidR="00DD4D7D" w:rsidRDefault="00576CD2" w:rsidP="00DD4D7D">
      <w:pPr>
        <w:jc w:val="center"/>
        <w:rPr>
          <w:lang w:val="en-US"/>
        </w:rPr>
      </w:pPr>
      <w:r w:rsidRPr="00576CD2">
        <w:rPr>
          <w:noProof/>
          <w:lang w:val="en-US"/>
        </w:rPr>
        <w:drawing>
          <wp:inline distT="0" distB="0" distL="0" distR="0" wp14:anchorId="23037690" wp14:editId="3ECF542F">
            <wp:extent cx="4447651" cy="3333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3825" cy="3345874"/>
                    </a:xfrm>
                    <a:prstGeom prst="rect">
                      <a:avLst/>
                    </a:prstGeom>
                    <a:noFill/>
                    <a:ln>
                      <a:noFill/>
                    </a:ln>
                  </pic:spPr>
                </pic:pic>
              </a:graphicData>
            </a:graphic>
          </wp:inline>
        </w:drawing>
      </w:r>
    </w:p>
    <w:p w14:paraId="05A976DE" w14:textId="2E8AA74D" w:rsidR="00DD4D7D" w:rsidRDefault="00DD4D7D" w:rsidP="00DD4D7D">
      <w:pPr>
        <w:tabs>
          <w:tab w:val="left" w:pos="2815"/>
        </w:tabs>
        <w:jc w:val="center"/>
        <w:rPr>
          <w:lang w:val="en-US"/>
        </w:rPr>
      </w:pPr>
      <w:r>
        <w:rPr>
          <w:lang w:val="en-US"/>
        </w:rPr>
        <w:t xml:space="preserve">Figure </w:t>
      </w:r>
      <w:r w:rsidR="00576CD2">
        <w:rPr>
          <w:lang w:val="en-US"/>
        </w:rPr>
        <w:t>6</w:t>
      </w:r>
      <w:r>
        <w:rPr>
          <w:lang w:val="en-US"/>
        </w:rPr>
        <w:t xml:space="preserve"> – </w:t>
      </w:r>
      <w:r w:rsidR="00B70E49">
        <w:rPr>
          <w:lang w:val="en-US"/>
        </w:rPr>
        <w:t>R</w:t>
      </w:r>
      <w:r>
        <w:rPr>
          <w:lang w:val="en-US"/>
        </w:rPr>
        <w:t>Ma scenario: Average ping-pong rate and total HO rate</w:t>
      </w:r>
    </w:p>
    <w:p w14:paraId="541D9271" w14:textId="0A9CE467" w:rsidR="00554365" w:rsidRPr="006E13D1" w:rsidRDefault="002D3A35" w:rsidP="00BD24A5">
      <w:pPr>
        <w:jc w:val="both"/>
      </w:pPr>
      <w:r>
        <w:t>It can be</w:t>
      </w:r>
      <w:r w:rsidR="0089458C">
        <w:t xml:space="preserve"> noticed that the </w:t>
      </w:r>
      <w:r w:rsidR="00FC61F2">
        <w:t>HO</w:t>
      </w:r>
      <w:r w:rsidR="00664645">
        <w:t xml:space="preserve"> rate</w:t>
      </w:r>
      <w:r w:rsidR="007D6D61">
        <w:t>,</w:t>
      </w:r>
      <w:r w:rsidR="00FC61F2">
        <w:t xml:space="preserve"> RLF</w:t>
      </w:r>
      <w:r w:rsidR="00664645">
        <w:t xml:space="preserve"> rate</w:t>
      </w:r>
      <w:r w:rsidR="00FC61F2">
        <w:t xml:space="preserve"> </w:t>
      </w:r>
      <w:r w:rsidR="005E060C">
        <w:t xml:space="preserve">and ping-pong </w:t>
      </w:r>
      <w:r w:rsidR="00664645">
        <w:t xml:space="preserve">rate </w:t>
      </w:r>
      <w:r w:rsidR="00FC61F2">
        <w:t xml:space="preserve">is larger for </w:t>
      </w:r>
      <w:r w:rsidR="0067235A">
        <w:t xml:space="preserve">AV UEs at 50 meters than for the </w:t>
      </w:r>
      <w:r w:rsidR="00664645">
        <w:t xml:space="preserve">terrestrial </w:t>
      </w:r>
      <w:r w:rsidR="0067235A">
        <w:t>UEs. It decreases for higher altitudes (i.e. 100 m and 300 m). The reason behind could be</w:t>
      </w:r>
      <w:r w:rsidR="007D6D61">
        <w:t xml:space="preserve"> that AV UE can detect multiple cells at the heights of 50 meters (i.e. already a LOS environment for RMa model). With sufficiently small A3 offset, the number of HOs is larger. For 100 meters and 300 meters, however, certain cells are not detectable anymore (with the terrestrial antenna tilts). </w:t>
      </w:r>
    </w:p>
    <w:p w14:paraId="61029A6B" w14:textId="724097F8" w:rsidR="003A1424" w:rsidRDefault="003A1424" w:rsidP="00554365">
      <w:pPr>
        <w:rPr>
          <w:lang w:val="en-US"/>
        </w:rPr>
      </w:pPr>
    </w:p>
    <w:p w14:paraId="43A12B72" w14:textId="494419F9" w:rsidR="00CD4C7B" w:rsidRPr="00261012" w:rsidRDefault="006E31EF" w:rsidP="00CD4C7B">
      <w:pPr>
        <w:pStyle w:val="Heading1"/>
        <w:rPr>
          <w:lang w:val="en-US"/>
        </w:rPr>
      </w:pPr>
      <w:r w:rsidRPr="00261012">
        <w:rPr>
          <w:lang w:val="en-US"/>
        </w:rPr>
        <w:t>4</w:t>
      </w:r>
      <w:r w:rsidRPr="00261012">
        <w:rPr>
          <w:lang w:val="en-US"/>
        </w:rPr>
        <w:tab/>
        <w:t>Conclusions</w:t>
      </w:r>
    </w:p>
    <w:p w14:paraId="190C81D1" w14:textId="681E938A" w:rsidR="00CD4C7B" w:rsidRDefault="00653BE9" w:rsidP="00A168EA">
      <w:pPr>
        <w:jc w:val="both"/>
        <w:rPr>
          <w:lang w:val="en-US"/>
        </w:rPr>
      </w:pPr>
      <w:r w:rsidRPr="00653BE9">
        <w:rPr>
          <w:lang w:val="en-US"/>
        </w:rPr>
        <w:t>This paper focused on UAV mobility performance</w:t>
      </w:r>
      <w:r w:rsidR="001F0FF7">
        <w:rPr>
          <w:lang w:val="en-US"/>
        </w:rPr>
        <w:t xml:space="preserve"> in </w:t>
      </w:r>
      <w:r w:rsidR="00693C30">
        <w:rPr>
          <w:lang w:val="en-US"/>
        </w:rPr>
        <w:t xml:space="preserve">Urban and </w:t>
      </w:r>
      <w:r w:rsidR="001F0FF7">
        <w:rPr>
          <w:lang w:val="en-US"/>
        </w:rPr>
        <w:t>Rural Macro scenario</w:t>
      </w:r>
      <w:r w:rsidR="00E975DD">
        <w:rPr>
          <w:lang w:val="en-US"/>
        </w:rPr>
        <w:t xml:space="preserve"> under the evaluation assumptions agreed in R</w:t>
      </w:r>
      <w:r w:rsidR="0049001F">
        <w:rPr>
          <w:lang w:val="en-US"/>
        </w:rPr>
        <w:t>AN</w:t>
      </w:r>
      <w:r w:rsidR="00E975DD">
        <w:rPr>
          <w:lang w:val="en-US"/>
        </w:rPr>
        <w:t>2</w:t>
      </w:r>
      <w:r w:rsidR="0049001F">
        <w:rPr>
          <w:lang w:val="en-US"/>
        </w:rPr>
        <w:t xml:space="preserve"> [1</w:t>
      </w:r>
      <w:r w:rsidR="00E975DD">
        <w:rPr>
          <w:lang w:val="en-US"/>
        </w:rPr>
        <w:t>]</w:t>
      </w:r>
      <w:r w:rsidRPr="00653BE9">
        <w:rPr>
          <w:lang w:val="en-US"/>
        </w:rPr>
        <w:t>.</w:t>
      </w:r>
      <w:r>
        <w:rPr>
          <w:lang w:val="en-US"/>
        </w:rPr>
        <w:t xml:space="preserve"> </w:t>
      </w:r>
      <w:r w:rsidRPr="00653BE9">
        <w:rPr>
          <w:lang w:val="en-US"/>
        </w:rPr>
        <w:t>Several figures and results have been provided</w:t>
      </w:r>
      <w:r w:rsidR="00185FA4">
        <w:rPr>
          <w:lang w:val="en-US"/>
        </w:rPr>
        <w:t xml:space="preserve"> for the reference</w:t>
      </w:r>
      <w:r w:rsidR="00FC61F2">
        <w:rPr>
          <w:lang w:val="en-US"/>
        </w:rPr>
        <w:t xml:space="preserve"> case (</w:t>
      </w:r>
      <w:r w:rsidR="009233C8">
        <w:rPr>
          <w:lang w:val="en-US"/>
        </w:rPr>
        <w:t xml:space="preserve">i.e. </w:t>
      </w:r>
      <w:r w:rsidR="00FC61F2">
        <w:rPr>
          <w:lang w:val="en-US"/>
        </w:rPr>
        <w:t xml:space="preserve">0 AV UEs) and 100% </w:t>
      </w:r>
      <w:r w:rsidR="009233C8">
        <w:rPr>
          <w:lang w:val="en-US"/>
        </w:rPr>
        <w:t>AV UEs. F</w:t>
      </w:r>
      <w:r w:rsidR="00693C30">
        <w:rPr>
          <w:lang w:val="en-US"/>
        </w:rPr>
        <w:t>ull buffer traffic setting</w:t>
      </w:r>
      <w:r w:rsidR="009233C8">
        <w:rPr>
          <w:lang w:val="en-US"/>
        </w:rPr>
        <w:t xml:space="preserve"> has been considered in each of those cases.</w:t>
      </w:r>
      <w:r w:rsidR="007D6D61">
        <w:rPr>
          <w:lang w:val="en-US"/>
        </w:rPr>
        <w:t xml:space="preserve"> </w:t>
      </w:r>
      <w:r w:rsidR="009233C8">
        <w:rPr>
          <w:lang w:val="en-US"/>
        </w:rPr>
        <w:t>In the course of t</w:t>
      </w:r>
      <w:r w:rsidRPr="00653BE9">
        <w:rPr>
          <w:lang w:val="en-US"/>
        </w:rPr>
        <w:t>he</w:t>
      </w:r>
      <w:r w:rsidR="009233C8">
        <w:rPr>
          <w:lang w:val="en-US"/>
        </w:rPr>
        <w:t xml:space="preserve"> paper, the</w:t>
      </w:r>
      <w:r w:rsidRPr="00653BE9">
        <w:rPr>
          <w:lang w:val="en-US"/>
        </w:rPr>
        <w:t xml:space="preserve"> following has been observed and proposed:</w:t>
      </w:r>
    </w:p>
    <w:p w14:paraId="3FD49B66" w14:textId="780F1269" w:rsidR="006E7CF8" w:rsidRDefault="006E7CF8" w:rsidP="00C43634">
      <w:pPr>
        <w:pStyle w:val="ListParagraph"/>
        <w:numPr>
          <w:ilvl w:val="0"/>
          <w:numId w:val="13"/>
        </w:numPr>
        <w:jc w:val="both"/>
        <w:rPr>
          <w:b/>
          <w:lang w:val="en-US"/>
        </w:rPr>
      </w:pPr>
      <w:r w:rsidRPr="00C43634">
        <w:rPr>
          <w:b/>
          <w:lang w:val="en-US"/>
        </w:rPr>
        <w:t xml:space="preserve">Full buffer </w:t>
      </w:r>
      <w:r w:rsidR="00336AB0" w:rsidRPr="00C43634">
        <w:rPr>
          <w:b/>
          <w:lang w:val="en-US"/>
        </w:rPr>
        <w:t xml:space="preserve">downlink </w:t>
      </w:r>
      <w:r w:rsidRPr="00C43634">
        <w:rPr>
          <w:b/>
          <w:lang w:val="en-US"/>
        </w:rPr>
        <w:t>traffic model lead</w:t>
      </w:r>
      <w:r w:rsidR="00336AB0" w:rsidRPr="00C43634">
        <w:rPr>
          <w:b/>
          <w:lang w:val="en-US"/>
        </w:rPr>
        <w:t>s</w:t>
      </w:r>
      <w:r w:rsidRPr="00C43634">
        <w:rPr>
          <w:b/>
          <w:lang w:val="en-US"/>
        </w:rPr>
        <w:t xml:space="preserve"> to full load and full </w:t>
      </w:r>
      <w:r w:rsidR="00336AB0" w:rsidRPr="00C43634">
        <w:rPr>
          <w:b/>
          <w:lang w:val="en-US"/>
        </w:rPr>
        <w:t xml:space="preserve">downlink </w:t>
      </w:r>
      <w:r w:rsidRPr="00C43634">
        <w:rPr>
          <w:b/>
          <w:lang w:val="en-US"/>
        </w:rPr>
        <w:t>interference conditions</w:t>
      </w:r>
      <w:r w:rsidR="00D7107F" w:rsidRPr="00C43634">
        <w:rPr>
          <w:b/>
          <w:lang w:val="en-US"/>
        </w:rPr>
        <w:t>, which result in very low SINR in all AV scenarios (</w:t>
      </w:r>
      <w:r w:rsidR="00B8212D">
        <w:rPr>
          <w:b/>
          <w:lang w:val="en-US"/>
        </w:rPr>
        <w:t xml:space="preserve">i.e. </w:t>
      </w:r>
      <w:r w:rsidR="00D7107F" w:rsidRPr="00C43634">
        <w:rPr>
          <w:b/>
          <w:lang w:val="en-US"/>
        </w:rPr>
        <w:t>50m, 100m 300m)</w:t>
      </w:r>
    </w:p>
    <w:p w14:paraId="31D8EAED" w14:textId="77777777" w:rsidR="00B8212D" w:rsidRPr="00C43634" w:rsidRDefault="00B8212D" w:rsidP="00C43634">
      <w:pPr>
        <w:pStyle w:val="ListParagraph"/>
        <w:jc w:val="both"/>
        <w:rPr>
          <w:b/>
          <w:lang w:val="en-US"/>
        </w:rPr>
      </w:pPr>
    </w:p>
    <w:p w14:paraId="096EBADA" w14:textId="6587385B" w:rsidR="00336AB0" w:rsidRDefault="00336AB0" w:rsidP="00C43634">
      <w:pPr>
        <w:pStyle w:val="ListParagraph"/>
        <w:numPr>
          <w:ilvl w:val="0"/>
          <w:numId w:val="13"/>
        </w:numPr>
        <w:jc w:val="both"/>
        <w:rPr>
          <w:b/>
          <w:lang w:val="en-US"/>
        </w:rPr>
      </w:pPr>
      <w:r w:rsidRPr="00C43634">
        <w:rPr>
          <w:b/>
          <w:lang w:val="en-US"/>
        </w:rPr>
        <w:t>The extremely low downlink SINR experienced by AV</w:t>
      </w:r>
      <w:r w:rsidR="00CD6488" w:rsidRPr="00C43634">
        <w:rPr>
          <w:b/>
          <w:lang w:val="en-US"/>
        </w:rPr>
        <w:t xml:space="preserve"> causes increased </w:t>
      </w:r>
      <w:r w:rsidR="00876AA6" w:rsidRPr="00C43634">
        <w:rPr>
          <w:b/>
          <w:lang w:val="en-US"/>
        </w:rPr>
        <w:t>RLF rates and increased time in Qout</w:t>
      </w:r>
    </w:p>
    <w:p w14:paraId="0F89E6F5" w14:textId="0E7A370B" w:rsidR="00B8212D" w:rsidRPr="00C43634" w:rsidRDefault="00B8212D" w:rsidP="00C43634">
      <w:pPr>
        <w:pStyle w:val="ListParagraph"/>
        <w:rPr>
          <w:b/>
          <w:lang w:val="en-US"/>
        </w:rPr>
      </w:pPr>
    </w:p>
    <w:p w14:paraId="3A0C3E9B" w14:textId="4B811EF2" w:rsidR="004807B8" w:rsidRPr="00C43634" w:rsidRDefault="00DC6BAD" w:rsidP="00C43634">
      <w:pPr>
        <w:pStyle w:val="ListParagraph"/>
        <w:numPr>
          <w:ilvl w:val="0"/>
          <w:numId w:val="13"/>
        </w:numPr>
        <w:jc w:val="both"/>
        <w:rPr>
          <w:b/>
          <w:lang w:val="en-US"/>
        </w:rPr>
      </w:pPr>
      <w:r w:rsidRPr="00C43634">
        <w:rPr>
          <w:b/>
          <w:lang w:val="en-US"/>
        </w:rPr>
        <w:t xml:space="preserve">The differences in the antenna tilts and ISD </w:t>
      </w:r>
      <w:r w:rsidR="00E1577A" w:rsidRPr="00C43634">
        <w:rPr>
          <w:b/>
          <w:lang w:val="en-US"/>
        </w:rPr>
        <w:t>between the UMa and RMa scenarios lead to different results</w:t>
      </w:r>
      <w:r w:rsidR="005E4A72" w:rsidRPr="00C43634">
        <w:rPr>
          <w:b/>
          <w:lang w:val="en-US"/>
        </w:rPr>
        <w:t xml:space="preserve"> and trends vs. AV height for the </w:t>
      </w:r>
      <w:r w:rsidR="002364F1" w:rsidRPr="00C43634">
        <w:rPr>
          <w:b/>
          <w:lang w:val="en-US"/>
        </w:rPr>
        <w:t xml:space="preserve">HO rate, </w:t>
      </w:r>
      <w:r w:rsidR="007D0FFF" w:rsidRPr="00C43634">
        <w:rPr>
          <w:b/>
          <w:lang w:val="en-US"/>
        </w:rPr>
        <w:t>RLF rate</w:t>
      </w:r>
      <w:r w:rsidR="009A2F47" w:rsidRPr="00C43634">
        <w:rPr>
          <w:b/>
          <w:lang w:val="en-US"/>
        </w:rPr>
        <w:t xml:space="preserve"> and Ping-P</w:t>
      </w:r>
      <w:r w:rsidR="002364F1" w:rsidRPr="00C43634">
        <w:rPr>
          <w:b/>
          <w:lang w:val="en-US"/>
        </w:rPr>
        <w:t>ong rate</w:t>
      </w:r>
      <w:r w:rsidR="00035211" w:rsidRPr="00C43634">
        <w:rPr>
          <w:b/>
          <w:lang w:val="en-US"/>
        </w:rPr>
        <w:t xml:space="preserve"> </w:t>
      </w:r>
    </w:p>
    <w:p w14:paraId="06180760" w14:textId="5FC5648A" w:rsidR="0011297E" w:rsidRPr="00C43634" w:rsidRDefault="00A17737" w:rsidP="00C43634">
      <w:pPr>
        <w:pStyle w:val="ListParagraph"/>
        <w:numPr>
          <w:ilvl w:val="1"/>
          <w:numId w:val="13"/>
        </w:numPr>
        <w:jc w:val="both"/>
        <w:rPr>
          <w:b/>
          <w:lang w:val="en-US"/>
        </w:rPr>
      </w:pPr>
      <w:r w:rsidRPr="00C43634">
        <w:rPr>
          <w:b/>
          <w:lang w:val="en-US"/>
        </w:rPr>
        <w:t>In the RMa scenario t</w:t>
      </w:r>
      <w:r w:rsidR="009A2F47" w:rsidRPr="00C43634">
        <w:rPr>
          <w:b/>
          <w:lang w:val="en-US"/>
        </w:rPr>
        <w:t xml:space="preserve">he </w:t>
      </w:r>
      <w:r w:rsidR="00D5687F" w:rsidRPr="00C43634">
        <w:rPr>
          <w:b/>
          <w:lang w:val="en-US"/>
        </w:rPr>
        <w:t xml:space="preserve">HO rates, RLF rates and </w:t>
      </w:r>
      <w:r w:rsidR="009A2F47" w:rsidRPr="00C43634">
        <w:rPr>
          <w:b/>
          <w:lang w:val="en-US"/>
        </w:rPr>
        <w:t>P</w:t>
      </w:r>
      <w:r w:rsidR="00D71D5A" w:rsidRPr="00C43634">
        <w:rPr>
          <w:b/>
          <w:lang w:val="en-US"/>
        </w:rPr>
        <w:t>ing-</w:t>
      </w:r>
      <w:r w:rsidR="009A2F47" w:rsidRPr="00C43634">
        <w:rPr>
          <w:b/>
          <w:lang w:val="en-US"/>
        </w:rPr>
        <w:t>Pong rate</w:t>
      </w:r>
      <w:r w:rsidR="002C78B3" w:rsidRPr="00C43634">
        <w:rPr>
          <w:b/>
          <w:lang w:val="en-US"/>
        </w:rPr>
        <w:t>s</w:t>
      </w:r>
      <w:r w:rsidR="00D71D5A" w:rsidRPr="00C43634">
        <w:rPr>
          <w:b/>
          <w:lang w:val="en-US"/>
        </w:rPr>
        <w:t xml:space="preserve"> </w:t>
      </w:r>
      <w:r w:rsidR="007D0FFF" w:rsidRPr="00C43634">
        <w:rPr>
          <w:b/>
          <w:lang w:val="en-US"/>
        </w:rPr>
        <w:t xml:space="preserve">for AVs </w:t>
      </w:r>
      <w:r w:rsidRPr="00C43634">
        <w:rPr>
          <w:b/>
          <w:lang w:val="en-US"/>
        </w:rPr>
        <w:t xml:space="preserve">are highest at 50m and decrease with </w:t>
      </w:r>
      <w:r w:rsidR="00C7120D" w:rsidRPr="00C43634">
        <w:rPr>
          <w:b/>
          <w:lang w:val="en-US"/>
        </w:rPr>
        <w:t xml:space="preserve">increasing </w:t>
      </w:r>
      <w:r w:rsidRPr="00C43634">
        <w:rPr>
          <w:b/>
          <w:lang w:val="en-US"/>
        </w:rPr>
        <w:t xml:space="preserve">AV height </w:t>
      </w:r>
    </w:p>
    <w:p w14:paraId="5A7944C7" w14:textId="68F15D89" w:rsidR="001C6D9F" w:rsidRDefault="0074753C" w:rsidP="00C43634">
      <w:pPr>
        <w:pStyle w:val="ListParagraph"/>
        <w:numPr>
          <w:ilvl w:val="1"/>
          <w:numId w:val="13"/>
        </w:numPr>
        <w:jc w:val="both"/>
        <w:rPr>
          <w:b/>
          <w:lang w:val="en-US"/>
        </w:rPr>
      </w:pPr>
      <w:r w:rsidRPr="00C43634">
        <w:rPr>
          <w:b/>
          <w:lang w:val="en-US"/>
        </w:rPr>
        <w:t xml:space="preserve">In the UMa scenario the </w:t>
      </w:r>
      <w:r w:rsidR="00D5687F" w:rsidRPr="00C43634">
        <w:rPr>
          <w:b/>
          <w:lang w:val="en-US"/>
        </w:rPr>
        <w:t xml:space="preserve">HO rates, RLF rates and </w:t>
      </w:r>
      <w:r w:rsidRPr="00C43634">
        <w:rPr>
          <w:b/>
          <w:lang w:val="en-US"/>
        </w:rPr>
        <w:t>Ping-Pong rate</w:t>
      </w:r>
      <w:r w:rsidR="002C78B3" w:rsidRPr="00C43634">
        <w:rPr>
          <w:b/>
          <w:lang w:val="en-US"/>
        </w:rPr>
        <w:t>s</w:t>
      </w:r>
      <w:r w:rsidRPr="00C43634">
        <w:rPr>
          <w:b/>
          <w:lang w:val="en-US"/>
        </w:rPr>
        <w:t xml:space="preserve"> for AVs </w:t>
      </w:r>
      <w:r w:rsidR="002C78B3" w:rsidRPr="00C43634">
        <w:rPr>
          <w:b/>
          <w:lang w:val="en-US"/>
        </w:rPr>
        <w:t>are</w:t>
      </w:r>
      <w:r w:rsidR="00C7120D" w:rsidRPr="00C43634">
        <w:rPr>
          <w:b/>
          <w:lang w:val="en-US"/>
        </w:rPr>
        <w:t xml:space="preserve"> highest</w:t>
      </w:r>
      <w:r w:rsidR="002C78B3" w:rsidRPr="00C43634">
        <w:rPr>
          <w:b/>
          <w:lang w:val="en-US"/>
        </w:rPr>
        <w:t xml:space="preserve"> at 30</w:t>
      </w:r>
      <w:r w:rsidRPr="00C43634">
        <w:rPr>
          <w:b/>
          <w:lang w:val="en-US"/>
        </w:rPr>
        <w:t>0m and decrease</w:t>
      </w:r>
      <w:r w:rsidR="00C7120D" w:rsidRPr="00C43634">
        <w:rPr>
          <w:b/>
          <w:lang w:val="en-US"/>
        </w:rPr>
        <w:t xml:space="preserve"> with decreasing AV</w:t>
      </w:r>
      <w:r w:rsidRPr="00C43634">
        <w:rPr>
          <w:b/>
          <w:lang w:val="en-US"/>
        </w:rPr>
        <w:t xml:space="preserve"> height </w:t>
      </w:r>
    </w:p>
    <w:p w14:paraId="0E9E3028" w14:textId="77777777" w:rsidR="00B8212D" w:rsidRPr="00C43634" w:rsidRDefault="00B8212D" w:rsidP="00C43634">
      <w:pPr>
        <w:pStyle w:val="ListParagraph"/>
        <w:ind w:left="1440"/>
        <w:jc w:val="both"/>
        <w:rPr>
          <w:b/>
          <w:lang w:val="en-US"/>
        </w:rPr>
      </w:pPr>
    </w:p>
    <w:p w14:paraId="7991BD90" w14:textId="13311FA8" w:rsidR="00631CDA" w:rsidRDefault="00C44BDE" w:rsidP="00C43634">
      <w:pPr>
        <w:pStyle w:val="ListParagraph"/>
        <w:numPr>
          <w:ilvl w:val="0"/>
          <w:numId w:val="13"/>
        </w:numPr>
        <w:jc w:val="both"/>
        <w:rPr>
          <w:b/>
          <w:lang w:val="en-US"/>
        </w:rPr>
      </w:pPr>
      <w:r w:rsidRPr="00C43634">
        <w:rPr>
          <w:b/>
          <w:lang w:val="en-US"/>
        </w:rPr>
        <w:t>In both UMa and RMa scenarios the HO rate and RLF rate increase with AV speed as expected.</w:t>
      </w:r>
    </w:p>
    <w:p w14:paraId="5E981D5D" w14:textId="77777777" w:rsidR="00B8212D" w:rsidRPr="00C43634" w:rsidRDefault="00B8212D" w:rsidP="00C43634">
      <w:pPr>
        <w:pStyle w:val="ListParagraph"/>
        <w:ind w:left="0"/>
        <w:jc w:val="both"/>
        <w:rPr>
          <w:b/>
          <w:lang w:val="en-US"/>
        </w:rPr>
      </w:pPr>
    </w:p>
    <w:p w14:paraId="46BDD475" w14:textId="7C0226A7" w:rsidR="00C44BDE" w:rsidRPr="00C43634" w:rsidRDefault="00C44BDE" w:rsidP="00C43634">
      <w:pPr>
        <w:pStyle w:val="ListParagraph"/>
        <w:numPr>
          <w:ilvl w:val="0"/>
          <w:numId w:val="13"/>
        </w:numPr>
        <w:jc w:val="both"/>
        <w:rPr>
          <w:b/>
          <w:lang w:val="en-US"/>
        </w:rPr>
      </w:pPr>
      <w:r w:rsidRPr="00C43634">
        <w:rPr>
          <w:b/>
          <w:lang w:val="en-US"/>
        </w:rPr>
        <w:t>In both UMa an RMa scenarios the average time in Qout increases with AV speed and AV height, and can reach up to 80%</w:t>
      </w:r>
    </w:p>
    <w:p w14:paraId="107A98AD" w14:textId="2BF8ED23" w:rsidR="00693C30" w:rsidRDefault="00693C30" w:rsidP="00C43634">
      <w:pPr>
        <w:pStyle w:val="ListParagraph"/>
        <w:jc w:val="both"/>
        <w:rPr>
          <w:lang w:val="en-US"/>
        </w:rPr>
      </w:pPr>
    </w:p>
    <w:p w14:paraId="0972F491" w14:textId="37BFC424" w:rsidR="00C43634" w:rsidRDefault="00C43634" w:rsidP="00C43634">
      <w:pPr>
        <w:jc w:val="both"/>
        <w:rPr>
          <w:lang w:val="en-US"/>
        </w:rPr>
      </w:pPr>
      <w:r>
        <w:rPr>
          <w:lang w:val="en-US"/>
        </w:rPr>
        <w:lastRenderedPageBreak/>
        <w:t>Comparing the results in this contribution with the relevant RMa results obtained under finite buffer (FTP traffic) conditions reported in [2] we observed the following:</w:t>
      </w:r>
    </w:p>
    <w:p w14:paraId="1A1D0F15" w14:textId="72D7A993" w:rsidR="00C43634" w:rsidRDefault="00C43634" w:rsidP="00C43634">
      <w:pPr>
        <w:jc w:val="both"/>
        <w:rPr>
          <w:b/>
          <w:lang w:val="en-US"/>
        </w:rPr>
      </w:pPr>
      <w:r w:rsidRPr="00F93B89">
        <w:rPr>
          <w:b/>
          <w:lang w:val="en-US"/>
        </w:rPr>
        <w:t>Observation 4</w:t>
      </w:r>
      <w:r>
        <w:rPr>
          <w:b/>
          <w:lang w:val="en-US"/>
        </w:rPr>
        <w:t xml:space="preserve">: The full buffer results show similar </w:t>
      </w:r>
      <w:r w:rsidRPr="005D0F2F">
        <w:rPr>
          <w:b/>
          <w:i/>
          <w:lang w:val="en-US"/>
        </w:rPr>
        <w:t>range</w:t>
      </w:r>
      <w:r>
        <w:rPr>
          <w:b/>
          <w:lang w:val="en-US"/>
        </w:rPr>
        <w:t xml:space="preserve"> of HO rate, RLF rate and Ping-Pong rate, with the main difference that the maximum values are achieved at different AV heights: at 50m in full buffer</w:t>
      </w:r>
      <w:r w:rsidR="000B423A">
        <w:rPr>
          <w:b/>
          <w:lang w:val="en-US"/>
        </w:rPr>
        <w:t xml:space="preserve"> case</w:t>
      </w:r>
      <w:r>
        <w:rPr>
          <w:b/>
          <w:lang w:val="en-US"/>
        </w:rPr>
        <w:t xml:space="preserve"> and at 100m in finite buffer</w:t>
      </w:r>
      <w:r w:rsidR="000B423A">
        <w:rPr>
          <w:b/>
          <w:lang w:val="en-US"/>
        </w:rPr>
        <w:t xml:space="preserve"> case</w:t>
      </w:r>
      <w:r>
        <w:rPr>
          <w:b/>
          <w:lang w:val="en-US"/>
        </w:rPr>
        <w:t>.</w:t>
      </w:r>
    </w:p>
    <w:p w14:paraId="07AE3168" w14:textId="18B637F7" w:rsidR="00C43634" w:rsidRPr="000B423A" w:rsidRDefault="00C43634" w:rsidP="00F053D7">
      <w:pPr>
        <w:jc w:val="both"/>
        <w:rPr>
          <w:lang w:val="en-US"/>
        </w:rPr>
      </w:pPr>
      <w:r>
        <w:rPr>
          <w:b/>
          <w:lang w:val="en-US"/>
        </w:rPr>
        <w:t>Observation 5: The average time in Qout is significantly higher, up to 80%, in the full buffer evaluations (due to very low SINR) at all heights above 50m; in the finite buffer results up to 50% average time in Qout was observed and only at high AV speed.</w:t>
      </w:r>
    </w:p>
    <w:p w14:paraId="49668914" w14:textId="77777777" w:rsidR="00C43634" w:rsidRDefault="00C43634" w:rsidP="00C43634">
      <w:pPr>
        <w:jc w:val="both"/>
        <w:rPr>
          <w:lang w:val="en-US"/>
        </w:rPr>
      </w:pPr>
      <w:r>
        <w:rPr>
          <w:lang w:val="en-US"/>
        </w:rPr>
        <w:t>Based on the presented results we have the following proposals:</w:t>
      </w:r>
    </w:p>
    <w:p w14:paraId="290D5373" w14:textId="5770665D" w:rsidR="00C93FB9" w:rsidRPr="00C43634" w:rsidRDefault="00C93FB9" w:rsidP="00C43634">
      <w:pPr>
        <w:pStyle w:val="ListParagraph"/>
        <w:numPr>
          <w:ilvl w:val="0"/>
          <w:numId w:val="14"/>
        </w:numPr>
        <w:jc w:val="both"/>
        <w:rPr>
          <w:b/>
          <w:lang w:val="en-US"/>
        </w:rPr>
      </w:pPr>
      <w:bookmarkStart w:id="2" w:name="_Hlk494291894"/>
      <w:r w:rsidRPr="00C43634">
        <w:rPr>
          <w:b/>
          <w:lang w:val="en-US"/>
        </w:rPr>
        <w:t xml:space="preserve">Use FTP traffic model evaluations </w:t>
      </w:r>
      <w:r w:rsidR="0068384E" w:rsidRPr="00C43634">
        <w:rPr>
          <w:b/>
          <w:lang w:val="en-US"/>
        </w:rPr>
        <w:t xml:space="preserve">(fractional load) </w:t>
      </w:r>
      <w:r w:rsidRPr="00C43634">
        <w:rPr>
          <w:b/>
          <w:lang w:val="en-US"/>
        </w:rPr>
        <w:t xml:space="preserve">to gain </w:t>
      </w:r>
      <w:r w:rsidR="0068384E" w:rsidRPr="00C43634">
        <w:rPr>
          <w:b/>
          <w:lang w:val="en-US"/>
        </w:rPr>
        <w:t>better understa</w:t>
      </w:r>
      <w:r w:rsidR="00B8212D">
        <w:rPr>
          <w:b/>
          <w:lang w:val="en-US"/>
        </w:rPr>
        <w:t>nd</w:t>
      </w:r>
      <w:r w:rsidR="0068384E" w:rsidRPr="00C43634">
        <w:rPr>
          <w:b/>
          <w:lang w:val="en-US"/>
        </w:rPr>
        <w:t>ing on what RAN2 mechanism</w:t>
      </w:r>
      <w:r w:rsidR="00911B17" w:rsidRPr="00C43634">
        <w:rPr>
          <w:b/>
          <w:lang w:val="en-US"/>
        </w:rPr>
        <w:t>s</w:t>
      </w:r>
      <w:r w:rsidR="0068384E" w:rsidRPr="00C43634">
        <w:rPr>
          <w:b/>
          <w:lang w:val="en-US"/>
        </w:rPr>
        <w:t xml:space="preserve"> need to be opt</w:t>
      </w:r>
      <w:r w:rsidR="000E4CA1" w:rsidRPr="00C43634">
        <w:rPr>
          <w:b/>
          <w:lang w:val="en-US"/>
        </w:rPr>
        <w:t>imized</w:t>
      </w:r>
      <w:r w:rsidR="00911B17" w:rsidRPr="00C43634">
        <w:rPr>
          <w:b/>
          <w:lang w:val="en-US"/>
        </w:rPr>
        <w:t xml:space="preserve"> and when (what AV spe</w:t>
      </w:r>
      <w:r w:rsidR="00B8212D">
        <w:rPr>
          <w:b/>
          <w:lang w:val="en-US"/>
        </w:rPr>
        <w:t>e</w:t>
      </w:r>
      <w:r w:rsidR="00911B17" w:rsidRPr="00C43634">
        <w:rPr>
          <w:b/>
          <w:lang w:val="en-US"/>
        </w:rPr>
        <w:t>d and what AV heights)</w:t>
      </w:r>
    </w:p>
    <w:bookmarkEnd w:id="2"/>
    <w:p w14:paraId="64ECA4A7" w14:textId="77777777" w:rsidR="00B8212D" w:rsidRPr="00C43634" w:rsidRDefault="00B8212D" w:rsidP="00C43634">
      <w:pPr>
        <w:pStyle w:val="ListParagraph"/>
        <w:ind w:left="0"/>
        <w:jc w:val="both"/>
        <w:rPr>
          <w:b/>
          <w:lang w:val="en-US"/>
        </w:rPr>
      </w:pPr>
    </w:p>
    <w:p w14:paraId="145A0295" w14:textId="7BBDB097" w:rsidR="00D222C1" w:rsidRPr="00C43634" w:rsidRDefault="00672EC3" w:rsidP="00C43634">
      <w:pPr>
        <w:pStyle w:val="ListParagraph"/>
        <w:numPr>
          <w:ilvl w:val="0"/>
          <w:numId w:val="14"/>
        </w:numPr>
        <w:jc w:val="both"/>
        <w:rPr>
          <w:b/>
          <w:lang w:val="en-US"/>
        </w:rPr>
      </w:pPr>
      <w:r w:rsidRPr="00C43634">
        <w:rPr>
          <w:b/>
          <w:lang w:val="en-US"/>
        </w:rPr>
        <w:t>The proposed/ targeted solution should be evaluated in both</w:t>
      </w:r>
      <w:r w:rsidR="00D222C1" w:rsidRPr="00C43634">
        <w:rPr>
          <w:b/>
          <w:lang w:val="en-US"/>
        </w:rPr>
        <w:t xml:space="preserve"> UMa and RM</w:t>
      </w:r>
      <w:r w:rsidR="00B8212D">
        <w:rPr>
          <w:b/>
          <w:lang w:val="en-US"/>
        </w:rPr>
        <w:t>a</w:t>
      </w:r>
      <w:r w:rsidR="00D222C1" w:rsidRPr="00C43634">
        <w:rPr>
          <w:b/>
          <w:lang w:val="en-US"/>
        </w:rPr>
        <w:t xml:space="preserve"> scenarios </w:t>
      </w:r>
    </w:p>
    <w:p w14:paraId="4189809E" w14:textId="372C79AE" w:rsidR="000E4CA1" w:rsidRPr="00C93FB9" w:rsidRDefault="000E4CA1" w:rsidP="00C43634">
      <w:pPr>
        <w:pStyle w:val="ListParagraph"/>
        <w:jc w:val="both"/>
        <w:rPr>
          <w:lang w:val="en-US"/>
        </w:rPr>
      </w:pPr>
    </w:p>
    <w:p w14:paraId="0FDCFAC2" w14:textId="77777777" w:rsidR="00CD4C7B" w:rsidRPr="006E13D1" w:rsidRDefault="00CD4C7B" w:rsidP="00CD4C7B">
      <w:pPr>
        <w:pStyle w:val="Heading1"/>
      </w:pPr>
      <w:r w:rsidRPr="006E13D1">
        <w:t>References</w:t>
      </w:r>
    </w:p>
    <w:p w14:paraId="2B8C910F" w14:textId="1AB99A06" w:rsidR="00CD4C7B" w:rsidRDefault="007D6D61" w:rsidP="007D6D61">
      <w:pPr>
        <w:numPr>
          <w:ilvl w:val="0"/>
          <w:numId w:val="4"/>
        </w:numPr>
        <w:overflowPunct w:val="0"/>
        <w:autoSpaceDE w:val="0"/>
        <w:autoSpaceDN w:val="0"/>
        <w:adjustRightInd w:val="0"/>
        <w:textAlignment w:val="baseline"/>
      </w:pPr>
      <w:bookmarkStart w:id="3" w:name="_Ref489873362"/>
      <w:bookmarkStart w:id="4" w:name="_Ref494200658"/>
      <w:bookmarkStart w:id="5" w:name="_Ref75086397"/>
      <w:r w:rsidRPr="007D6D61">
        <w:t>R2-1709899</w:t>
      </w:r>
      <w:r>
        <w:t xml:space="preserve"> </w:t>
      </w:r>
      <w:bookmarkEnd w:id="3"/>
      <w:r w:rsidR="00171B74" w:rsidRPr="00C43634">
        <w:rPr>
          <w:i/>
        </w:rPr>
        <w:t>E-mail discussion report [99#06][LTE/UAV] Align simulation assumption</w:t>
      </w:r>
      <w:r>
        <w:t xml:space="preserve"> 3GPP TSG-RAN WG2 #99, </w:t>
      </w:r>
      <w:r w:rsidRPr="009636F3">
        <w:t>Berlin, Germany, 21 - 25 August 2017</w:t>
      </w:r>
      <w:bookmarkEnd w:id="4"/>
    </w:p>
    <w:p w14:paraId="6E8EE37D" w14:textId="48398BAE" w:rsidR="009A1DC0" w:rsidRPr="006E13D1" w:rsidRDefault="009A1DC0" w:rsidP="009A1DC0">
      <w:pPr>
        <w:numPr>
          <w:ilvl w:val="0"/>
          <w:numId w:val="4"/>
        </w:numPr>
        <w:overflowPunct w:val="0"/>
        <w:autoSpaceDE w:val="0"/>
        <w:autoSpaceDN w:val="0"/>
        <w:adjustRightInd w:val="0"/>
        <w:textAlignment w:val="baseline"/>
      </w:pPr>
      <w:bookmarkStart w:id="6" w:name="_Ref494262808"/>
      <w:r>
        <w:t>R2-17</w:t>
      </w:r>
      <w:r w:rsidR="00F053D7">
        <w:t>11462</w:t>
      </w:r>
      <w:r>
        <w:t xml:space="preserve"> </w:t>
      </w:r>
      <w:r w:rsidRPr="009A1DC0">
        <w:rPr>
          <w:i/>
        </w:rPr>
        <w:t xml:space="preserve">Mobility enhancements for Aerial vehicles – </w:t>
      </w:r>
      <w:r w:rsidR="00F053D7">
        <w:rPr>
          <w:i/>
        </w:rPr>
        <w:t>finite buffer scenario</w:t>
      </w:r>
      <w:bookmarkStart w:id="7" w:name="_GoBack"/>
      <w:bookmarkEnd w:id="7"/>
      <w:r w:rsidRPr="009A1DC0">
        <w:rPr>
          <w:i/>
        </w:rPr>
        <w:t xml:space="preserve"> results</w:t>
      </w:r>
      <w:r>
        <w:t>, 3GPP TSG-RAN WG2 #9</w:t>
      </w:r>
      <w:r w:rsidR="007D6D61">
        <w:t>9bis</w:t>
      </w:r>
      <w:r>
        <w:t xml:space="preserve">, </w:t>
      </w:r>
      <w:r w:rsidR="007D6D61">
        <w:t>Prague</w:t>
      </w:r>
      <w:r>
        <w:t>, C</w:t>
      </w:r>
      <w:r w:rsidR="007D6D61">
        <w:t>zech Republic</w:t>
      </w:r>
      <w:r>
        <w:t xml:space="preserve">, </w:t>
      </w:r>
      <w:r w:rsidR="007D6D61">
        <w:t>9</w:t>
      </w:r>
      <w:r>
        <w:t xml:space="preserve"> - 1</w:t>
      </w:r>
      <w:r w:rsidR="007D6D61">
        <w:t>3</w:t>
      </w:r>
      <w:r>
        <w:t xml:space="preserve"> </w:t>
      </w:r>
      <w:r w:rsidR="007D6D61">
        <w:t>October</w:t>
      </w:r>
      <w:r>
        <w:t xml:space="preserve"> 2017</w:t>
      </w:r>
      <w:bookmarkEnd w:id="6"/>
    </w:p>
    <w:bookmarkEnd w:id="5"/>
    <w:p w14:paraId="67BF7580" w14:textId="1F923A44" w:rsidR="003D3913" w:rsidRPr="00F7367E" w:rsidRDefault="003D3913" w:rsidP="00BC23E8">
      <w:pPr>
        <w:numPr>
          <w:ilvl w:val="0"/>
          <w:numId w:val="4"/>
        </w:numPr>
        <w:overflowPunct w:val="0"/>
        <w:autoSpaceDE w:val="0"/>
        <w:autoSpaceDN w:val="0"/>
        <w:adjustRightInd w:val="0"/>
        <w:textAlignment w:val="baseline"/>
      </w:pPr>
      <w:r w:rsidRPr="00E423DC">
        <w:t>3</w:t>
      </w:r>
      <w:r w:rsidRPr="00B620B2">
        <w:t>GPP TR 36.777 V0.1.0</w:t>
      </w:r>
      <w:r>
        <w:t xml:space="preserve">, </w:t>
      </w:r>
      <w:r w:rsidRPr="00E423DC">
        <w:rPr>
          <w:i/>
        </w:rPr>
        <w:t>Study on Enhanced LTE Support for Aerial Vehicles</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B36DE" w14:textId="77777777" w:rsidR="00C1402C" w:rsidRDefault="00C1402C">
      <w:r>
        <w:separator/>
      </w:r>
    </w:p>
  </w:endnote>
  <w:endnote w:type="continuationSeparator" w:id="0">
    <w:p w14:paraId="7F46D80B" w14:textId="77777777" w:rsidR="00C1402C" w:rsidRDefault="00C1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ACB57" w14:textId="77777777" w:rsidR="00C1402C" w:rsidRDefault="00C1402C">
      <w:r>
        <w:separator/>
      </w:r>
    </w:p>
  </w:footnote>
  <w:footnote w:type="continuationSeparator" w:id="0">
    <w:p w14:paraId="40EB9356" w14:textId="77777777" w:rsidR="00C1402C" w:rsidRDefault="00C14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BB0DC2"/>
    <w:multiLevelType w:val="hybridMultilevel"/>
    <w:tmpl w:val="8604C200"/>
    <w:lvl w:ilvl="0" w:tplc="53EE4A08">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3" w15:restartNumberingAfterBreak="0">
    <w:nsid w:val="11273378"/>
    <w:multiLevelType w:val="hybridMultilevel"/>
    <w:tmpl w:val="253AA716"/>
    <w:lvl w:ilvl="0" w:tplc="C65C490E">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4" w15:restartNumberingAfterBreak="0">
    <w:nsid w:val="12DF2BCF"/>
    <w:multiLevelType w:val="hybridMultilevel"/>
    <w:tmpl w:val="2DF09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F69D1"/>
    <w:multiLevelType w:val="hybridMultilevel"/>
    <w:tmpl w:val="31BE983E"/>
    <w:lvl w:ilvl="0" w:tplc="8E1A192C">
      <w:start w:val="1"/>
      <w:numFmt w:val="decimal"/>
      <w:lvlText w:val="Proposal %1:"/>
      <w:lvlJc w:val="left"/>
      <w:pPr>
        <w:ind w:left="0" w:firstLine="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07040"/>
    <w:multiLevelType w:val="hybridMultilevel"/>
    <w:tmpl w:val="3656F696"/>
    <w:lvl w:ilvl="0" w:tplc="37B22EB8">
      <w:start w:val="1"/>
      <w:numFmt w:val="decimal"/>
      <w:lvlText w:val="Observation %1:"/>
      <w:lvlJc w:val="left"/>
      <w:pPr>
        <w:ind w:left="720" w:hanging="360"/>
      </w:pPr>
      <w:rPr>
        <w:rFont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DB323A"/>
    <w:multiLevelType w:val="hybridMultilevel"/>
    <w:tmpl w:val="C608B81E"/>
    <w:lvl w:ilvl="0" w:tplc="9AF88340">
      <w:start w:val="1"/>
      <w:numFmt w:val="decimal"/>
      <w:lvlText w:val="Observation %1:"/>
      <w:lvlJc w:val="left"/>
      <w:pPr>
        <w:ind w:left="0" w:firstLine="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C404AD"/>
    <w:multiLevelType w:val="hybridMultilevel"/>
    <w:tmpl w:val="44D4D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6119D"/>
    <w:multiLevelType w:val="hybridMultilevel"/>
    <w:tmpl w:val="F9387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6A7DEA"/>
    <w:multiLevelType w:val="hybridMultilevel"/>
    <w:tmpl w:val="AE8E2CF4"/>
    <w:lvl w:ilvl="0" w:tplc="67C429D6">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D632543"/>
    <w:multiLevelType w:val="hybridMultilevel"/>
    <w:tmpl w:val="7A64B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2"/>
  </w:num>
  <w:num w:numId="7">
    <w:abstractNumId w:val="11"/>
  </w:num>
  <w:num w:numId="8">
    <w:abstractNumId w:val="4"/>
  </w:num>
  <w:num w:numId="9">
    <w:abstractNumId w:val="3"/>
  </w:num>
  <w:num w:numId="10">
    <w:abstractNumId w:val="9"/>
  </w:num>
  <w:num w:numId="11">
    <w:abstractNumId w:val="12"/>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B02"/>
    <w:rsid w:val="00005C25"/>
    <w:rsid w:val="0001219E"/>
    <w:rsid w:val="000216C8"/>
    <w:rsid w:val="00024686"/>
    <w:rsid w:val="00025A58"/>
    <w:rsid w:val="00033397"/>
    <w:rsid w:val="00035211"/>
    <w:rsid w:val="00040095"/>
    <w:rsid w:val="00041CCD"/>
    <w:rsid w:val="000446C5"/>
    <w:rsid w:val="0006084B"/>
    <w:rsid w:val="0007680B"/>
    <w:rsid w:val="00080512"/>
    <w:rsid w:val="00083A8C"/>
    <w:rsid w:val="00084CC4"/>
    <w:rsid w:val="0008614D"/>
    <w:rsid w:val="00086EAD"/>
    <w:rsid w:val="00090468"/>
    <w:rsid w:val="00095618"/>
    <w:rsid w:val="00096D03"/>
    <w:rsid w:val="000B423A"/>
    <w:rsid w:val="000B7BCF"/>
    <w:rsid w:val="000C3697"/>
    <w:rsid w:val="000C522B"/>
    <w:rsid w:val="000D0631"/>
    <w:rsid w:val="000D3FFF"/>
    <w:rsid w:val="000D58AB"/>
    <w:rsid w:val="000E3432"/>
    <w:rsid w:val="000E4CA1"/>
    <w:rsid w:val="000F3095"/>
    <w:rsid w:val="000F6ADF"/>
    <w:rsid w:val="0011297E"/>
    <w:rsid w:val="00112F1A"/>
    <w:rsid w:val="001176E2"/>
    <w:rsid w:val="00121F24"/>
    <w:rsid w:val="00127471"/>
    <w:rsid w:val="0013115C"/>
    <w:rsid w:val="001324E3"/>
    <w:rsid w:val="00136ECA"/>
    <w:rsid w:val="00145075"/>
    <w:rsid w:val="0017175A"/>
    <w:rsid w:val="00171B74"/>
    <w:rsid w:val="001741A0"/>
    <w:rsid w:val="00185FA4"/>
    <w:rsid w:val="00194CD0"/>
    <w:rsid w:val="001B49C9"/>
    <w:rsid w:val="001C336F"/>
    <w:rsid w:val="001C4F79"/>
    <w:rsid w:val="001C66A7"/>
    <w:rsid w:val="001C6D9F"/>
    <w:rsid w:val="001F0FF7"/>
    <w:rsid w:val="001F168B"/>
    <w:rsid w:val="001F7831"/>
    <w:rsid w:val="00204045"/>
    <w:rsid w:val="00214781"/>
    <w:rsid w:val="0022606D"/>
    <w:rsid w:val="00230DA7"/>
    <w:rsid w:val="002326A9"/>
    <w:rsid w:val="00234BEE"/>
    <w:rsid w:val="002364F1"/>
    <w:rsid w:val="00242001"/>
    <w:rsid w:val="00261012"/>
    <w:rsid w:val="002700DE"/>
    <w:rsid w:val="00270FE2"/>
    <w:rsid w:val="002747EC"/>
    <w:rsid w:val="00275DDD"/>
    <w:rsid w:val="00285370"/>
    <w:rsid w:val="002855BF"/>
    <w:rsid w:val="00286E81"/>
    <w:rsid w:val="002929FE"/>
    <w:rsid w:val="00295D40"/>
    <w:rsid w:val="002A30EC"/>
    <w:rsid w:val="002B3F16"/>
    <w:rsid w:val="002C0A0A"/>
    <w:rsid w:val="002C78B3"/>
    <w:rsid w:val="002C7B47"/>
    <w:rsid w:val="002D3A35"/>
    <w:rsid w:val="002F0D22"/>
    <w:rsid w:val="002F2CBA"/>
    <w:rsid w:val="002F369C"/>
    <w:rsid w:val="003172DC"/>
    <w:rsid w:val="003209CD"/>
    <w:rsid w:val="00323950"/>
    <w:rsid w:val="00325AE3"/>
    <w:rsid w:val="00326069"/>
    <w:rsid w:val="0033616D"/>
    <w:rsid w:val="00336AB0"/>
    <w:rsid w:val="003407C4"/>
    <w:rsid w:val="0035462D"/>
    <w:rsid w:val="003658FD"/>
    <w:rsid w:val="00370396"/>
    <w:rsid w:val="0039294A"/>
    <w:rsid w:val="003A1424"/>
    <w:rsid w:val="003B3645"/>
    <w:rsid w:val="003B40AD"/>
    <w:rsid w:val="003C0650"/>
    <w:rsid w:val="003C1AD8"/>
    <w:rsid w:val="003C4E37"/>
    <w:rsid w:val="003D3913"/>
    <w:rsid w:val="003D48DE"/>
    <w:rsid w:val="003D5843"/>
    <w:rsid w:val="003E16BE"/>
    <w:rsid w:val="003E6975"/>
    <w:rsid w:val="003F0B17"/>
    <w:rsid w:val="004006E8"/>
    <w:rsid w:val="00401855"/>
    <w:rsid w:val="00412749"/>
    <w:rsid w:val="00421808"/>
    <w:rsid w:val="0043415F"/>
    <w:rsid w:val="0046181D"/>
    <w:rsid w:val="00477455"/>
    <w:rsid w:val="004807B8"/>
    <w:rsid w:val="004854C1"/>
    <w:rsid w:val="0049001F"/>
    <w:rsid w:val="004A6888"/>
    <w:rsid w:val="004C4F5A"/>
    <w:rsid w:val="004D3578"/>
    <w:rsid w:val="004D380D"/>
    <w:rsid w:val="004D6421"/>
    <w:rsid w:val="004E213A"/>
    <w:rsid w:val="004F32AF"/>
    <w:rsid w:val="00502CFD"/>
    <w:rsid w:val="00503171"/>
    <w:rsid w:val="00506C28"/>
    <w:rsid w:val="00522E8E"/>
    <w:rsid w:val="005261A5"/>
    <w:rsid w:val="00531647"/>
    <w:rsid w:val="0053452E"/>
    <w:rsid w:val="005349C4"/>
    <w:rsid w:val="00534DA0"/>
    <w:rsid w:val="00540F60"/>
    <w:rsid w:val="00543E6C"/>
    <w:rsid w:val="00554365"/>
    <w:rsid w:val="00560E4D"/>
    <w:rsid w:val="00564DAA"/>
    <w:rsid w:val="00565087"/>
    <w:rsid w:val="0056573F"/>
    <w:rsid w:val="00574BAB"/>
    <w:rsid w:val="00576833"/>
    <w:rsid w:val="00576CD2"/>
    <w:rsid w:val="005801CA"/>
    <w:rsid w:val="0058193B"/>
    <w:rsid w:val="00582DA4"/>
    <w:rsid w:val="00596F34"/>
    <w:rsid w:val="005C5C50"/>
    <w:rsid w:val="005C682D"/>
    <w:rsid w:val="005C7390"/>
    <w:rsid w:val="005C7B31"/>
    <w:rsid w:val="005E060C"/>
    <w:rsid w:val="005E4A72"/>
    <w:rsid w:val="005F1649"/>
    <w:rsid w:val="005F624D"/>
    <w:rsid w:val="00611566"/>
    <w:rsid w:val="006142CB"/>
    <w:rsid w:val="00631CDA"/>
    <w:rsid w:val="00646D99"/>
    <w:rsid w:val="00653BE9"/>
    <w:rsid w:val="00656910"/>
    <w:rsid w:val="00657369"/>
    <w:rsid w:val="00661D26"/>
    <w:rsid w:val="00664645"/>
    <w:rsid w:val="0067235A"/>
    <w:rsid w:val="00672EC3"/>
    <w:rsid w:val="006737ED"/>
    <w:rsid w:val="006764AF"/>
    <w:rsid w:val="0068384E"/>
    <w:rsid w:val="00693C30"/>
    <w:rsid w:val="0069544C"/>
    <w:rsid w:val="006B2FA6"/>
    <w:rsid w:val="006C1FD7"/>
    <w:rsid w:val="006C35B0"/>
    <w:rsid w:val="006C66D8"/>
    <w:rsid w:val="006D1E24"/>
    <w:rsid w:val="006D2FF6"/>
    <w:rsid w:val="006D518F"/>
    <w:rsid w:val="006E1417"/>
    <w:rsid w:val="006E22AA"/>
    <w:rsid w:val="006E31EF"/>
    <w:rsid w:val="006E7CF8"/>
    <w:rsid w:val="006F238E"/>
    <w:rsid w:val="006F6A2C"/>
    <w:rsid w:val="007012AE"/>
    <w:rsid w:val="00705C78"/>
    <w:rsid w:val="00710201"/>
    <w:rsid w:val="00724463"/>
    <w:rsid w:val="00733DD4"/>
    <w:rsid w:val="00733F1E"/>
    <w:rsid w:val="007342B5"/>
    <w:rsid w:val="00734A5B"/>
    <w:rsid w:val="00737290"/>
    <w:rsid w:val="00742F9C"/>
    <w:rsid w:val="00744602"/>
    <w:rsid w:val="00744E76"/>
    <w:rsid w:val="0074753C"/>
    <w:rsid w:val="00757D40"/>
    <w:rsid w:val="00770F7B"/>
    <w:rsid w:val="007746B1"/>
    <w:rsid w:val="00780AFE"/>
    <w:rsid w:val="00781849"/>
    <w:rsid w:val="00781F0F"/>
    <w:rsid w:val="007855B9"/>
    <w:rsid w:val="00786124"/>
    <w:rsid w:val="0078727C"/>
    <w:rsid w:val="0079049D"/>
    <w:rsid w:val="0079286E"/>
    <w:rsid w:val="007A0E77"/>
    <w:rsid w:val="007A1704"/>
    <w:rsid w:val="007A270B"/>
    <w:rsid w:val="007A5675"/>
    <w:rsid w:val="007A6382"/>
    <w:rsid w:val="007B0D5B"/>
    <w:rsid w:val="007B18D8"/>
    <w:rsid w:val="007C095F"/>
    <w:rsid w:val="007D0FFF"/>
    <w:rsid w:val="007D6D61"/>
    <w:rsid w:val="007E0878"/>
    <w:rsid w:val="007F004D"/>
    <w:rsid w:val="007F700D"/>
    <w:rsid w:val="008028A4"/>
    <w:rsid w:val="00803553"/>
    <w:rsid w:val="00813245"/>
    <w:rsid w:val="00822B8F"/>
    <w:rsid w:val="0084081C"/>
    <w:rsid w:val="00852725"/>
    <w:rsid w:val="00863EAF"/>
    <w:rsid w:val="00865A63"/>
    <w:rsid w:val="008768CA"/>
    <w:rsid w:val="00876AA6"/>
    <w:rsid w:val="00877EF9"/>
    <w:rsid w:val="00880559"/>
    <w:rsid w:val="008813EE"/>
    <w:rsid w:val="00891EF6"/>
    <w:rsid w:val="00892A26"/>
    <w:rsid w:val="0089458C"/>
    <w:rsid w:val="008A2049"/>
    <w:rsid w:val="008A52C1"/>
    <w:rsid w:val="008B5306"/>
    <w:rsid w:val="008C3D23"/>
    <w:rsid w:val="008D0E33"/>
    <w:rsid w:val="008D189F"/>
    <w:rsid w:val="008D70AA"/>
    <w:rsid w:val="008F2AFB"/>
    <w:rsid w:val="008F49B5"/>
    <w:rsid w:val="009009F0"/>
    <w:rsid w:val="0090271F"/>
    <w:rsid w:val="00902DB9"/>
    <w:rsid w:val="0090466A"/>
    <w:rsid w:val="00911B17"/>
    <w:rsid w:val="00915F68"/>
    <w:rsid w:val="009233C8"/>
    <w:rsid w:val="00926A8F"/>
    <w:rsid w:val="00936071"/>
    <w:rsid w:val="00940212"/>
    <w:rsid w:val="009405AB"/>
    <w:rsid w:val="00942EC2"/>
    <w:rsid w:val="00955891"/>
    <w:rsid w:val="009563BE"/>
    <w:rsid w:val="00961B32"/>
    <w:rsid w:val="009636F3"/>
    <w:rsid w:val="00970DB3"/>
    <w:rsid w:val="00971A8C"/>
    <w:rsid w:val="00974BB0"/>
    <w:rsid w:val="0098107D"/>
    <w:rsid w:val="0099328A"/>
    <w:rsid w:val="009979C3"/>
    <w:rsid w:val="009A0AF3"/>
    <w:rsid w:val="009A1DC0"/>
    <w:rsid w:val="009A2F47"/>
    <w:rsid w:val="009A75AF"/>
    <w:rsid w:val="009B07CD"/>
    <w:rsid w:val="009B24E5"/>
    <w:rsid w:val="009C19E9"/>
    <w:rsid w:val="009C49EE"/>
    <w:rsid w:val="009C7872"/>
    <w:rsid w:val="009D27B3"/>
    <w:rsid w:val="009D2F32"/>
    <w:rsid w:val="009D74A6"/>
    <w:rsid w:val="009F45D4"/>
    <w:rsid w:val="00A10F02"/>
    <w:rsid w:val="00A168EA"/>
    <w:rsid w:val="00A17737"/>
    <w:rsid w:val="00A17B97"/>
    <w:rsid w:val="00A204CA"/>
    <w:rsid w:val="00A30444"/>
    <w:rsid w:val="00A31B12"/>
    <w:rsid w:val="00A37692"/>
    <w:rsid w:val="00A37C17"/>
    <w:rsid w:val="00A53724"/>
    <w:rsid w:val="00A72A73"/>
    <w:rsid w:val="00A72DBC"/>
    <w:rsid w:val="00A75B7A"/>
    <w:rsid w:val="00A75F4B"/>
    <w:rsid w:val="00A80F06"/>
    <w:rsid w:val="00A82346"/>
    <w:rsid w:val="00A83D68"/>
    <w:rsid w:val="00A8527B"/>
    <w:rsid w:val="00A9671C"/>
    <w:rsid w:val="00AA1553"/>
    <w:rsid w:val="00AA7523"/>
    <w:rsid w:val="00AC7E0A"/>
    <w:rsid w:val="00B15449"/>
    <w:rsid w:val="00B15DC5"/>
    <w:rsid w:val="00B23349"/>
    <w:rsid w:val="00B26A91"/>
    <w:rsid w:val="00B32050"/>
    <w:rsid w:val="00B34CEF"/>
    <w:rsid w:val="00B4124D"/>
    <w:rsid w:val="00B47FD1"/>
    <w:rsid w:val="00B516BB"/>
    <w:rsid w:val="00B70E49"/>
    <w:rsid w:val="00B771BD"/>
    <w:rsid w:val="00B8212D"/>
    <w:rsid w:val="00B82B8F"/>
    <w:rsid w:val="00B87383"/>
    <w:rsid w:val="00B87E5E"/>
    <w:rsid w:val="00BC23E8"/>
    <w:rsid w:val="00BC29CA"/>
    <w:rsid w:val="00BC56F9"/>
    <w:rsid w:val="00BC5BCD"/>
    <w:rsid w:val="00BC62D7"/>
    <w:rsid w:val="00BD24A5"/>
    <w:rsid w:val="00BE0306"/>
    <w:rsid w:val="00BE7798"/>
    <w:rsid w:val="00C02A86"/>
    <w:rsid w:val="00C10E47"/>
    <w:rsid w:val="00C117E3"/>
    <w:rsid w:val="00C12B51"/>
    <w:rsid w:val="00C13778"/>
    <w:rsid w:val="00C1402C"/>
    <w:rsid w:val="00C24650"/>
    <w:rsid w:val="00C261ED"/>
    <w:rsid w:val="00C273B3"/>
    <w:rsid w:val="00C33079"/>
    <w:rsid w:val="00C43634"/>
    <w:rsid w:val="00C44BDE"/>
    <w:rsid w:val="00C579B3"/>
    <w:rsid w:val="00C7120D"/>
    <w:rsid w:val="00C83A13"/>
    <w:rsid w:val="00C8452C"/>
    <w:rsid w:val="00C90674"/>
    <w:rsid w:val="00C9068C"/>
    <w:rsid w:val="00C9277B"/>
    <w:rsid w:val="00C92967"/>
    <w:rsid w:val="00C93FB9"/>
    <w:rsid w:val="00CA3D0C"/>
    <w:rsid w:val="00CA654B"/>
    <w:rsid w:val="00CB1EAB"/>
    <w:rsid w:val="00CB379D"/>
    <w:rsid w:val="00CB4F2A"/>
    <w:rsid w:val="00CC28FF"/>
    <w:rsid w:val="00CD2225"/>
    <w:rsid w:val="00CD4C7B"/>
    <w:rsid w:val="00CD6488"/>
    <w:rsid w:val="00CE08AD"/>
    <w:rsid w:val="00CF5DA4"/>
    <w:rsid w:val="00D222C1"/>
    <w:rsid w:val="00D23654"/>
    <w:rsid w:val="00D42896"/>
    <w:rsid w:val="00D44879"/>
    <w:rsid w:val="00D52503"/>
    <w:rsid w:val="00D52726"/>
    <w:rsid w:val="00D52D03"/>
    <w:rsid w:val="00D558B3"/>
    <w:rsid w:val="00D5687F"/>
    <w:rsid w:val="00D61933"/>
    <w:rsid w:val="00D624CF"/>
    <w:rsid w:val="00D65DFC"/>
    <w:rsid w:val="00D6763C"/>
    <w:rsid w:val="00D7107F"/>
    <w:rsid w:val="00D71D5A"/>
    <w:rsid w:val="00D738D6"/>
    <w:rsid w:val="00D80795"/>
    <w:rsid w:val="00D854BE"/>
    <w:rsid w:val="00D87E00"/>
    <w:rsid w:val="00D9134D"/>
    <w:rsid w:val="00D93A64"/>
    <w:rsid w:val="00D96D11"/>
    <w:rsid w:val="00D96E15"/>
    <w:rsid w:val="00DA244A"/>
    <w:rsid w:val="00DA63BC"/>
    <w:rsid w:val="00DA70D5"/>
    <w:rsid w:val="00DA7A03"/>
    <w:rsid w:val="00DB1818"/>
    <w:rsid w:val="00DC309B"/>
    <w:rsid w:val="00DC4DA2"/>
    <w:rsid w:val="00DC6BAD"/>
    <w:rsid w:val="00DD1F8C"/>
    <w:rsid w:val="00DD4D7D"/>
    <w:rsid w:val="00DF3E55"/>
    <w:rsid w:val="00E13BF4"/>
    <w:rsid w:val="00E1577A"/>
    <w:rsid w:val="00E22E31"/>
    <w:rsid w:val="00E268D8"/>
    <w:rsid w:val="00E26C12"/>
    <w:rsid w:val="00E3401F"/>
    <w:rsid w:val="00E357A5"/>
    <w:rsid w:val="00E35870"/>
    <w:rsid w:val="00E41B0B"/>
    <w:rsid w:val="00E53F59"/>
    <w:rsid w:val="00E5644C"/>
    <w:rsid w:val="00E60EF9"/>
    <w:rsid w:val="00E61BA1"/>
    <w:rsid w:val="00E61CD8"/>
    <w:rsid w:val="00E62835"/>
    <w:rsid w:val="00E77645"/>
    <w:rsid w:val="00E83697"/>
    <w:rsid w:val="00E83DAB"/>
    <w:rsid w:val="00E9007F"/>
    <w:rsid w:val="00E91279"/>
    <w:rsid w:val="00E9468B"/>
    <w:rsid w:val="00E975DD"/>
    <w:rsid w:val="00EA2787"/>
    <w:rsid w:val="00EC36B1"/>
    <w:rsid w:val="00EC4A25"/>
    <w:rsid w:val="00ED432F"/>
    <w:rsid w:val="00F025A2"/>
    <w:rsid w:val="00F053D7"/>
    <w:rsid w:val="00F07388"/>
    <w:rsid w:val="00F07E19"/>
    <w:rsid w:val="00F12A89"/>
    <w:rsid w:val="00F2026E"/>
    <w:rsid w:val="00F2118B"/>
    <w:rsid w:val="00F2210A"/>
    <w:rsid w:val="00F37743"/>
    <w:rsid w:val="00F50CC7"/>
    <w:rsid w:val="00F54A3D"/>
    <w:rsid w:val="00F54CB0"/>
    <w:rsid w:val="00F653B8"/>
    <w:rsid w:val="00F71B89"/>
    <w:rsid w:val="00F7353C"/>
    <w:rsid w:val="00F7367E"/>
    <w:rsid w:val="00F75B01"/>
    <w:rsid w:val="00F76F8F"/>
    <w:rsid w:val="00F9209A"/>
    <w:rsid w:val="00FA1266"/>
    <w:rsid w:val="00FA3A56"/>
    <w:rsid w:val="00FA44FA"/>
    <w:rsid w:val="00FA4A82"/>
    <w:rsid w:val="00FB1C71"/>
    <w:rsid w:val="00FB2401"/>
    <w:rsid w:val="00FB36FA"/>
    <w:rsid w:val="00FB4C3A"/>
    <w:rsid w:val="00FC1192"/>
    <w:rsid w:val="00FC61F2"/>
    <w:rsid w:val="00FD7E6F"/>
    <w:rsid w:val="00FF61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5436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3D3913"/>
    <w:pPr>
      <w:spacing w:after="0"/>
    </w:pPr>
    <w:rPr>
      <w:rFonts w:ascii="Segoe UI" w:hAnsi="Segoe UI" w:cs="Segoe UI"/>
      <w:sz w:val="18"/>
      <w:szCs w:val="18"/>
    </w:rPr>
  </w:style>
  <w:style w:type="character" w:customStyle="1" w:styleId="BalloonTextChar">
    <w:name w:val="Balloon Text Char"/>
    <w:basedOn w:val="DefaultParagraphFont"/>
    <w:link w:val="BalloonText"/>
    <w:rsid w:val="003D3913"/>
    <w:rPr>
      <w:rFonts w:ascii="Segoe UI" w:hAnsi="Segoe UI" w:cs="Segoe UI"/>
      <w:sz w:val="18"/>
      <w:szCs w:val="18"/>
      <w:lang w:eastAsia="en-US"/>
    </w:rPr>
  </w:style>
  <w:style w:type="paragraph" w:styleId="Caption">
    <w:name w:val="caption"/>
    <w:basedOn w:val="Normal"/>
    <w:next w:val="Normal"/>
    <w:unhideWhenUsed/>
    <w:qFormat/>
    <w:rsid w:val="00D23654"/>
    <w:pPr>
      <w:spacing w:after="200"/>
    </w:pPr>
    <w:rPr>
      <w:i/>
      <w:iCs/>
      <w:color w:val="44546A" w:themeColor="text2"/>
      <w:sz w:val="18"/>
      <w:szCs w:val="18"/>
    </w:rPr>
  </w:style>
  <w:style w:type="character" w:styleId="CommentReference">
    <w:name w:val="annotation reference"/>
    <w:basedOn w:val="DefaultParagraphFont"/>
    <w:rsid w:val="002F369C"/>
    <w:rPr>
      <w:sz w:val="16"/>
      <w:szCs w:val="16"/>
    </w:rPr>
  </w:style>
  <w:style w:type="paragraph" w:styleId="CommentText">
    <w:name w:val="annotation text"/>
    <w:basedOn w:val="Normal"/>
    <w:link w:val="CommentTextChar"/>
    <w:rsid w:val="002F369C"/>
  </w:style>
  <w:style w:type="character" w:customStyle="1" w:styleId="CommentTextChar">
    <w:name w:val="Comment Text Char"/>
    <w:basedOn w:val="DefaultParagraphFont"/>
    <w:link w:val="CommentText"/>
    <w:rsid w:val="002F369C"/>
    <w:rPr>
      <w:lang w:eastAsia="en-US"/>
    </w:rPr>
  </w:style>
  <w:style w:type="paragraph" w:styleId="CommentSubject">
    <w:name w:val="annotation subject"/>
    <w:basedOn w:val="CommentText"/>
    <w:next w:val="CommentText"/>
    <w:link w:val="CommentSubjectChar"/>
    <w:rsid w:val="002F369C"/>
    <w:rPr>
      <w:b/>
      <w:bCs/>
    </w:rPr>
  </w:style>
  <w:style w:type="character" w:customStyle="1" w:styleId="CommentSubjectChar">
    <w:name w:val="Comment Subject Char"/>
    <w:basedOn w:val="CommentTextChar"/>
    <w:link w:val="CommentSubject"/>
    <w:rsid w:val="002F369C"/>
    <w:rPr>
      <w:b/>
      <w:bCs/>
      <w:lang w:eastAsia="en-US"/>
    </w:rPr>
  </w:style>
  <w:style w:type="paragraph" w:styleId="ListParagraph">
    <w:name w:val="List Paragraph"/>
    <w:basedOn w:val="Normal"/>
    <w:uiPriority w:val="34"/>
    <w:qFormat/>
    <w:rsid w:val="00926A8F"/>
    <w:pPr>
      <w:ind w:left="720"/>
      <w:contextualSpacing/>
    </w:pPr>
  </w:style>
  <w:style w:type="character" w:customStyle="1" w:styleId="Heading1Char">
    <w:name w:val="Heading 1 Char"/>
    <w:basedOn w:val="DefaultParagraphFont"/>
    <w:link w:val="Heading1"/>
    <w:rsid w:val="0055436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7" ma:contentTypeDescription="Create Nokia Word Document" ma:contentTypeScope="" ma:versionID="63d11fd4c6e60564872ba5d5dafc4445">
  <xsd:schema xmlns:xsd="http://www.w3.org/2001/XMLSchema" xmlns:xs="http://www.w3.org/2001/XMLSchema" xmlns:p="http://schemas.microsoft.com/office/2006/metadata/properties" xmlns:ns2="71c5aaf6-e6ce-465b-b873-5148d2a4c105" targetNamespace="http://schemas.microsoft.com/office/2006/metadata/properties" ma:root="true" ma:fieldsID="16ab2aa6ac02f8cd454f8ac5a91c6514"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TNI2P53I3USP-1310471962-525</_dlc_DocId>
    <_dlc_DocIdUrl xmlns="71c5aaf6-e6ce-465b-b873-5148d2a4c105">
      <Url>https://nokia.sharepoint.com/sites/UAV/_layouts/15/DocIdRedir.aspx?ID=TNI2P53I3USP-1310471962-525</Url>
      <Description>TNI2P53I3USP-1310471962-525</Description>
    </_dlc_DocIdUrl>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C087-105A-46B1-86ED-90CEB6B967E6}">
  <ds:schemaRefs>
    <ds:schemaRef ds:uri="http://schemas.microsoft.com/office/2006/metadata/customXsn"/>
  </ds:schemaRefs>
</ds:datastoreItem>
</file>

<file path=customXml/itemProps2.xml><?xml version="1.0" encoding="utf-8"?>
<ds:datastoreItem xmlns:ds="http://schemas.openxmlformats.org/officeDocument/2006/customXml" ds:itemID="{B936C6B9-8071-4070-9248-51A5C522937B}">
  <ds:schemaRefs>
    <ds:schemaRef ds:uri="http://schemas.microsoft.com/sharepoint/events"/>
  </ds:schemaRefs>
</ds:datastoreItem>
</file>

<file path=customXml/itemProps3.xml><?xml version="1.0" encoding="utf-8"?>
<ds:datastoreItem xmlns:ds="http://schemas.openxmlformats.org/officeDocument/2006/customXml" ds:itemID="{8354C48E-27D8-4B2E-8DD1-6224743E9753}">
  <ds:schemaRefs>
    <ds:schemaRef ds:uri="Microsoft.SharePoint.Taxonomy.ContentTypeSync"/>
  </ds:schemaRefs>
</ds:datastoreItem>
</file>

<file path=customXml/itemProps4.xml><?xml version="1.0" encoding="utf-8"?>
<ds:datastoreItem xmlns:ds="http://schemas.openxmlformats.org/officeDocument/2006/customXml" ds:itemID="{5FFC1CB9-EF43-4E91-A654-0CDCA7FE3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BE4546-5B9F-4088-8135-46C1E654AE7E}">
  <ds:schemaRefs>
    <ds:schemaRef ds:uri="http://schemas.microsoft.com/office/2006/documentManagement/types"/>
    <ds:schemaRef ds:uri="http://schemas.openxmlformats.org/package/2006/metadata/core-properties"/>
    <ds:schemaRef ds:uri="71c5aaf6-e6ce-465b-b873-5148d2a4c105"/>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5F176AE9-D7F9-4E2F-915E-A271B0DBE5C5}">
  <ds:schemaRefs>
    <ds:schemaRef ds:uri="http://schemas.microsoft.com/sharepoint/v3/contenttype/forms"/>
  </ds:schemaRefs>
</ds:datastoreItem>
</file>

<file path=customXml/itemProps7.xml><?xml version="1.0" encoding="utf-8"?>
<ds:datastoreItem xmlns:ds="http://schemas.openxmlformats.org/officeDocument/2006/customXml" ds:itemID="{2B5BE238-0A28-4E6C-ABD0-08EB882C5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755</TotalTime>
  <Pages>6</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314</cp:revision>
  <dcterms:created xsi:type="dcterms:W3CDTF">2017-08-07T10:38:00Z</dcterms:created>
  <dcterms:modified xsi:type="dcterms:W3CDTF">2017-09-28T16:04:00Z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946b75a5-d9a0-4ded-9a62-952ae0ccce57</vt:lpwstr>
  </property>
</Properties>
</file>